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3895" w:rsidRDefault="00512517" w:rsidP="000F3895">
      <w:pPr>
        <w:spacing w:after="0"/>
        <w:jc w:val="center"/>
        <w:rPr>
          <w:rFonts w:ascii="Times New Roman" w:hAnsi="Times New Roman" w:cs="Times New Roman"/>
          <w:b/>
          <w:i/>
          <w:sz w:val="27"/>
          <w:szCs w:val="27"/>
          <w:shd w:val="clear" w:color="auto" w:fill="FFFFFF"/>
        </w:rPr>
      </w:pPr>
      <w:r w:rsidRPr="00512517">
        <w:rPr>
          <w:rFonts w:ascii="Times New Roman" w:hAnsi="Times New Roman" w:cs="Times New Roman"/>
          <w:noProof/>
          <w:lang w:eastAsia="es-ES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1.95pt;margin-top:-5.35pt;width:419pt;height:0;z-index:251658240" o:connectortype="straight" strokecolor="#f2f2f2 [3041]" strokeweight="3pt">
            <v:shadow type="perspective" color="#7f7f7f [1601]" opacity=".5" offset="1pt" offset2="-1pt"/>
          </v:shape>
        </w:pict>
      </w:r>
    </w:p>
    <w:p w:rsidR="00B7563D" w:rsidRPr="00104F45" w:rsidRDefault="00B7563D" w:rsidP="000F3895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</w:p>
    <w:p w:rsidR="00A867A9" w:rsidRPr="00DB68BA" w:rsidRDefault="00A867A9" w:rsidP="000F3895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B68BA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Persona</w:t>
      </w:r>
      <w:r w:rsidRPr="00DB68B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(I</w:t>
      </w:r>
      <w:r w:rsidR="000F3895" w:rsidRPr="00DB68B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  <w:r w:rsidRPr="00DB68B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Bergman, 1966): From the </w:t>
      </w:r>
      <w:r w:rsidR="00DB68BA" w:rsidRPr="00DB68B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‘</w:t>
      </w:r>
      <w:r w:rsidRPr="00DB68B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Theatre of Representation</w:t>
      </w:r>
      <w:r w:rsidR="00DB68BA" w:rsidRPr="00DB68B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’</w:t>
      </w:r>
      <w:r w:rsidRPr="00DB68B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to the </w:t>
      </w:r>
      <w:r w:rsidR="00DB68BA" w:rsidRPr="00DB68B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‘</w:t>
      </w:r>
      <w:r w:rsidRPr="00DB68B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Theatre of Cruelty</w:t>
      </w:r>
      <w:r w:rsidR="00DB68BA" w:rsidRPr="00DB68B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’</w:t>
      </w:r>
    </w:p>
    <w:p w:rsidR="000F3895" w:rsidRPr="000F3895" w:rsidRDefault="000F3895" w:rsidP="000F3895">
      <w:pPr>
        <w:spacing w:after="0"/>
        <w:jc w:val="center"/>
        <w:rPr>
          <w:rFonts w:ascii="Times New Roman" w:hAnsi="Times New Roman" w:cs="Times New Roman"/>
          <w:b/>
          <w:sz w:val="27"/>
          <w:szCs w:val="27"/>
          <w:shd w:val="clear" w:color="auto" w:fill="FFFFFF"/>
        </w:rPr>
      </w:pPr>
    </w:p>
    <w:p w:rsidR="00A867A9" w:rsidRPr="00562CB1" w:rsidRDefault="00A867A9" w:rsidP="000624E3">
      <w:pPr>
        <w:spacing w:after="120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62CB1">
        <w:rPr>
          <w:rFonts w:ascii="Times New Roman" w:hAnsi="Times New Roman" w:cs="Times New Roman"/>
          <w:sz w:val="24"/>
          <w:szCs w:val="24"/>
          <w:shd w:val="clear" w:color="auto" w:fill="FFFFFF"/>
        </w:rPr>
        <w:t>María del Carmen Molina Barea</w:t>
      </w:r>
    </w:p>
    <w:p w:rsidR="00A867A9" w:rsidRPr="00562CB1" w:rsidRDefault="00A867A9" w:rsidP="000624E3">
      <w:pPr>
        <w:spacing w:after="120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62CB1">
        <w:rPr>
          <w:rFonts w:ascii="Times New Roman" w:hAnsi="Times New Roman" w:cs="Times New Roman"/>
          <w:sz w:val="24"/>
          <w:szCs w:val="24"/>
          <w:shd w:val="clear" w:color="auto" w:fill="FFFFFF"/>
        </w:rPr>
        <w:t>University of Córdoba (Spain)</w:t>
      </w:r>
    </w:p>
    <w:p w:rsidR="00A867A9" w:rsidRPr="00562CB1" w:rsidRDefault="00512517" w:rsidP="000624E3">
      <w:pPr>
        <w:spacing w:after="120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hyperlink r:id="rId7" w:history="1">
        <w:r w:rsidR="00A867A9" w:rsidRPr="00562CB1">
          <w:rPr>
            <w:rStyle w:val="Hiperligao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</w:rPr>
          <w:t>mcpalladio@hotmail.com</w:t>
        </w:r>
      </w:hyperlink>
      <w:r w:rsidR="00A867A9" w:rsidRPr="00562CB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– </w:t>
      </w:r>
      <w:hyperlink r:id="rId8" w:history="1">
        <w:r w:rsidR="00A867A9" w:rsidRPr="00562CB1">
          <w:rPr>
            <w:rStyle w:val="Hiperligao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</w:rPr>
          <w:t>l52mobam@uco.es</w:t>
        </w:r>
      </w:hyperlink>
    </w:p>
    <w:p w:rsidR="00A867A9" w:rsidRDefault="00A867A9" w:rsidP="00104F45">
      <w:pPr>
        <w:spacing w:after="120"/>
        <w:jc w:val="center"/>
        <w:rPr>
          <w:rFonts w:ascii="Times New Roman" w:hAnsi="Times New Roman" w:cs="Times New Roman"/>
          <w:shd w:val="clear" w:color="auto" w:fill="FFFFFF"/>
        </w:rPr>
      </w:pPr>
    </w:p>
    <w:p w:rsidR="00A867A9" w:rsidRPr="000F3895" w:rsidRDefault="00A867A9" w:rsidP="000F3895">
      <w:pPr>
        <w:spacing w:after="0"/>
        <w:jc w:val="center"/>
        <w:rPr>
          <w:rFonts w:ascii="Times New Roman" w:hAnsi="Times New Roman" w:cs="Times New Roman"/>
          <w:b/>
          <w:sz w:val="27"/>
          <w:szCs w:val="27"/>
          <w:shd w:val="clear" w:color="auto" w:fill="FFFFFF"/>
        </w:rPr>
      </w:pPr>
      <w:r w:rsidRPr="000F3895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Abstract</w:t>
      </w:r>
    </w:p>
    <w:p w:rsidR="00CC43F7" w:rsidRDefault="00CC43F7" w:rsidP="001706F9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9185A" w:rsidRDefault="00CC43F7" w:rsidP="00AA2114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105E6B">
        <w:rPr>
          <w:rFonts w:ascii="Times New Roman" w:hAnsi="Times New Roman"/>
          <w:sz w:val="24"/>
          <w:szCs w:val="24"/>
        </w:rPr>
        <w:t xml:space="preserve">The present paper </w:t>
      </w:r>
      <w:r w:rsidR="000F389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focuses on Ingmar Bergman’s masterpiece, </w:t>
      </w:r>
      <w:r w:rsidR="000F3895" w:rsidRPr="001706F9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Persona</w:t>
      </w:r>
      <w:r w:rsidR="000F389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(1966), in the attempt to examine</w:t>
      </w:r>
      <w:r w:rsidR="00562CB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3C172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the production of the subjectivity according to </w:t>
      </w:r>
      <w:r w:rsidR="00B2793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Gilles </w:t>
      </w:r>
      <w:r w:rsidR="003C172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Deleuze and </w:t>
      </w:r>
      <w:r w:rsidR="00B2793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Felix </w:t>
      </w:r>
      <w:r w:rsidR="003C172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Guattari’s critique of the ‘Theatre of Representation’. </w:t>
      </w:r>
      <w:r w:rsidR="00A95BA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The paper takes as starting point the </w:t>
      </w:r>
      <w:r w:rsidR="007B03C3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schizoanalytic theory </w:t>
      </w:r>
      <w:r w:rsidR="00A95BA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conceived by </w:t>
      </w:r>
      <w:r w:rsidR="007B03C3">
        <w:rPr>
          <w:rFonts w:ascii="Times New Roman" w:eastAsia="Calibri" w:hAnsi="Times New Roman" w:cs="Times New Roman"/>
          <w:sz w:val="24"/>
          <w:szCs w:val="24"/>
          <w:lang w:val="en-US"/>
        </w:rPr>
        <w:t>Deleuze</w:t>
      </w:r>
      <w:r w:rsidR="00A95BA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and </w:t>
      </w:r>
      <w:r w:rsidR="00AA211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Guattari in </w:t>
      </w:r>
      <w:r w:rsidR="00AA2114" w:rsidRPr="00AA2114">
        <w:rPr>
          <w:rFonts w:ascii="Times New Roman" w:eastAsia="Calibri" w:hAnsi="Times New Roman" w:cs="Times New Roman"/>
          <w:i/>
          <w:sz w:val="24"/>
          <w:szCs w:val="24"/>
          <w:lang w:val="en-US"/>
        </w:rPr>
        <w:t>The Anti-Oedipus</w:t>
      </w:r>
      <w:r w:rsidR="00F72841">
        <w:rPr>
          <w:rFonts w:ascii="Times New Roman" w:eastAsia="Calibri" w:hAnsi="Times New Roman" w:cs="Times New Roman"/>
          <w:i/>
          <w:sz w:val="24"/>
          <w:szCs w:val="24"/>
          <w:lang w:val="en-US"/>
        </w:rPr>
        <w:t xml:space="preserve"> </w:t>
      </w:r>
      <w:r w:rsidR="00F72841">
        <w:rPr>
          <w:rFonts w:ascii="Times New Roman" w:eastAsia="Calibri" w:hAnsi="Times New Roman" w:cs="Times New Roman"/>
          <w:sz w:val="24"/>
          <w:szCs w:val="24"/>
          <w:lang w:val="en-US"/>
        </w:rPr>
        <w:t>(1972)</w:t>
      </w:r>
      <w:r w:rsidR="00A95BA9">
        <w:rPr>
          <w:rFonts w:ascii="Times New Roman" w:hAnsi="Times New Roman"/>
          <w:sz w:val="24"/>
          <w:szCs w:val="24"/>
          <w:lang w:val="en-US"/>
        </w:rPr>
        <w:t xml:space="preserve">, </w:t>
      </w:r>
      <w:r w:rsidR="00AA2114" w:rsidRPr="00105E6B">
        <w:rPr>
          <w:rFonts w:ascii="Times New Roman" w:eastAsia="Calibri" w:hAnsi="Times New Roman" w:cs="Times New Roman"/>
          <w:sz w:val="24"/>
          <w:szCs w:val="24"/>
        </w:rPr>
        <w:t xml:space="preserve">paying particular attention to the </w:t>
      </w:r>
      <w:r w:rsidR="00AA2114">
        <w:rPr>
          <w:rFonts w:ascii="Times New Roman" w:eastAsia="Calibri" w:hAnsi="Times New Roman" w:cs="Times New Roman"/>
          <w:sz w:val="24"/>
          <w:szCs w:val="24"/>
        </w:rPr>
        <w:t xml:space="preserve">central notion of ‘Body without Organs (BwO)’ and </w:t>
      </w:r>
      <w:r w:rsidR="00AA211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the </w:t>
      </w:r>
      <w:r w:rsidR="0099185A">
        <w:rPr>
          <w:rFonts w:ascii="Times New Roman" w:eastAsia="Calibri" w:hAnsi="Times New Roman" w:cs="Times New Roman"/>
          <w:sz w:val="24"/>
          <w:szCs w:val="24"/>
          <w:lang w:val="en-US"/>
        </w:rPr>
        <w:t>contradictory</w:t>
      </w:r>
      <w:r w:rsidR="00AA211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influence of schizophrenic desire. This entails fundamental implications linked to the idea of ‘molecular identity’ </w:t>
      </w:r>
      <w:r w:rsidR="0099185A">
        <w:rPr>
          <w:rFonts w:ascii="Times New Roman" w:eastAsia="Calibri" w:hAnsi="Times New Roman" w:cs="Times New Roman"/>
          <w:sz w:val="24"/>
          <w:szCs w:val="24"/>
          <w:lang w:val="en-US"/>
        </w:rPr>
        <w:t>aimed at dealing with the subjugating system</w:t>
      </w:r>
      <w:r w:rsidR="00EB20E5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of self-representation derived from psychoanalysis</w:t>
      </w:r>
      <w:r w:rsidR="009918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. </w:t>
      </w:r>
      <w:r w:rsidR="00AA211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</w:p>
    <w:p w:rsidR="00AA2114" w:rsidRPr="008B3BF2" w:rsidRDefault="00AA2114" w:rsidP="007B03C3">
      <w:pPr>
        <w:spacing w:after="0"/>
        <w:ind w:firstLine="567"/>
        <w:jc w:val="both"/>
        <w:rPr>
          <w:rFonts w:ascii="Times New Roman" w:hAnsi="Times New Roman"/>
          <w:sz w:val="20"/>
          <w:szCs w:val="20"/>
          <w:lang w:val="en-US"/>
        </w:rPr>
      </w:pPr>
    </w:p>
    <w:p w:rsidR="007163A9" w:rsidRDefault="00315F75" w:rsidP="000C67D4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</w:rPr>
        <w:t>More specifical</w:t>
      </w:r>
      <w:r w:rsidR="00CC43F7">
        <w:rPr>
          <w:rFonts w:ascii="Times New Roman" w:eastAsia="Calibri" w:hAnsi="Times New Roman" w:cs="Times New Roman"/>
          <w:sz w:val="24"/>
          <w:szCs w:val="24"/>
        </w:rPr>
        <w:t>ly, t</w:t>
      </w:r>
      <w:r w:rsidR="00CC43F7" w:rsidRPr="00105E6B">
        <w:rPr>
          <w:rFonts w:ascii="Times New Roman" w:eastAsia="Calibri" w:hAnsi="Times New Roman" w:cs="Times New Roman"/>
          <w:sz w:val="24"/>
          <w:szCs w:val="24"/>
        </w:rPr>
        <w:t xml:space="preserve">he aim of this </w:t>
      </w:r>
      <w:r w:rsidR="00CC43F7">
        <w:rPr>
          <w:rFonts w:ascii="Times New Roman" w:eastAsia="Calibri" w:hAnsi="Times New Roman" w:cs="Times New Roman"/>
          <w:sz w:val="24"/>
          <w:szCs w:val="24"/>
        </w:rPr>
        <w:t>contribution</w:t>
      </w:r>
      <w:r w:rsidR="00CC43F7" w:rsidRPr="00105E6B">
        <w:rPr>
          <w:rFonts w:ascii="Times New Roman" w:eastAsia="Calibri" w:hAnsi="Times New Roman" w:cs="Times New Roman"/>
          <w:sz w:val="24"/>
          <w:szCs w:val="24"/>
        </w:rPr>
        <w:t xml:space="preserve"> is to </w:t>
      </w:r>
      <w:r>
        <w:rPr>
          <w:rFonts w:ascii="Times New Roman" w:eastAsia="Calibri" w:hAnsi="Times New Roman" w:cs="Times New Roman"/>
          <w:sz w:val="24"/>
          <w:szCs w:val="24"/>
        </w:rPr>
        <w:t xml:space="preserve">build a dialogue between the aforementioned theory and the </w:t>
      </w:r>
      <w:r w:rsidRPr="00105E6B">
        <w:rPr>
          <w:rFonts w:ascii="Times New Roman" w:eastAsia="Calibri" w:hAnsi="Times New Roman" w:cs="Times New Roman"/>
          <w:sz w:val="24"/>
          <w:szCs w:val="24"/>
        </w:rPr>
        <w:t>‘</w:t>
      </w:r>
      <w:r>
        <w:rPr>
          <w:rFonts w:ascii="Times New Roman" w:eastAsia="Calibri" w:hAnsi="Times New Roman" w:cs="Times New Roman"/>
          <w:sz w:val="24"/>
          <w:szCs w:val="24"/>
        </w:rPr>
        <w:t>Theatre of Cruelty</w:t>
      </w:r>
      <w:r w:rsidRPr="00105E6B">
        <w:rPr>
          <w:rFonts w:ascii="Times New Roman" w:eastAsia="Calibri" w:hAnsi="Times New Roman" w:cs="Times New Roman"/>
          <w:sz w:val="24"/>
          <w:szCs w:val="24"/>
        </w:rPr>
        <w:t>’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developed by </w:t>
      </w:r>
      <w:r>
        <w:rPr>
          <w:rFonts w:ascii="Times New Roman" w:eastAsia="Calibri" w:hAnsi="Times New Roman" w:cs="Times New Roman"/>
          <w:sz w:val="24"/>
          <w:szCs w:val="24"/>
        </w:rPr>
        <w:t>Antonin Artaud</w:t>
      </w:r>
      <w:r w:rsidR="00972B98">
        <w:rPr>
          <w:rFonts w:ascii="Times New Roman" w:eastAsia="Calibri" w:hAnsi="Times New Roman" w:cs="Times New Roman"/>
          <w:sz w:val="24"/>
          <w:szCs w:val="24"/>
        </w:rPr>
        <w:t xml:space="preserve"> in </w:t>
      </w:r>
      <w:r w:rsidR="00972B98" w:rsidRPr="00972B98">
        <w:rPr>
          <w:rFonts w:ascii="Times New Roman" w:eastAsia="Calibri" w:hAnsi="Times New Roman" w:cs="Times New Roman"/>
          <w:i/>
          <w:sz w:val="24"/>
          <w:szCs w:val="24"/>
          <w:lang w:val="en-US"/>
        </w:rPr>
        <w:t>The Theatre And Its Double</w:t>
      </w:r>
      <w:r w:rsidR="00F72841">
        <w:rPr>
          <w:rFonts w:ascii="Times New Roman" w:eastAsia="Calibri" w:hAnsi="Times New Roman" w:cs="Times New Roman"/>
          <w:i/>
          <w:sz w:val="24"/>
          <w:szCs w:val="24"/>
          <w:lang w:val="en-US"/>
        </w:rPr>
        <w:t xml:space="preserve"> </w:t>
      </w:r>
      <w:r w:rsidR="00F72841">
        <w:rPr>
          <w:rFonts w:ascii="Times New Roman" w:eastAsia="Calibri" w:hAnsi="Times New Roman" w:cs="Times New Roman"/>
          <w:sz w:val="24"/>
          <w:szCs w:val="24"/>
          <w:lang w:val="en-US"/>
        </w:rPr>
        <w:t>(1938)</w:t>
      </w:r>
      <w:r w:rsidR="00DD0157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which constitutes a powerful alternative against </w:t>
      </w:r>
      <w:r w:rsidR="00DD0157">
        <w:rPr>
          <w:rFonts w:ascii="Times New Roman" w:eastAsia="Calibri" w:hAnsi="Times New Roman" w:cs="Times New Roman"/>
          <w:sz w:val="24"/>
          <w:szCs w:val="24"/>
        </w:rPr>
        <w:t xml:space="preserve">the </w:t>
      </w:r>
      <w:r w:rsidR="00DD0157">
        <w:rPr>
          <w:rFonts w:ascii="Times New Roman" w:hAnsi="Times New Roman" w:cs="Times New Roman"/>
          <w:sz w:val="24"/>
          <w:szCs w:val="24"/>
          <w:shd w:val="clear" w:color="auto" w:fill="FFFFFF"/>
        </w:rPr>
        <w:t>‘Theatre of Representation’</w:t>
      </w:r>
      <w:r w:rsidR="00972B98">
        <w:rPr>
          <w:rFonts w:ascii="Times New Roman" w:eastAsia="Calibri" w:hAnsi="Times New Roman" w:cs="Times New Roman"/>
          <w:sz w:val="24"/>
          <w:szCs w:val="24"/>
        </w:rPr>
        <w:t>.</w:t>
      </w:r>
      <w:r w:rsidR="008B3BF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72B98">
        <w:rPr>
          <w:rFonts w:ascii="Times New Roman" w:eastAsia="Calibri" w:hAnsi="Times New Roman" w:cs="Times New Roman"/>
          <w:sz w:val="24"/>
          <w:szCs w:val="24"/>
        </w:rPr>
        <w:t>Artaud</w:t>
      </w:r>
      <w:r w:rsidR="0037039B">
        <w:rPr>
          <w:rFonts w:ascii="Times New Roman" w:eastAsia="Calibri" w:hAnsi="Times New Roman" w:cs="Times New Roman"/>
          <w:sz w:val="24"/>
          <w:szCs w:val="24"/>
        </w:rPr>
        <w:t>, who himself suffered from schizophrenia,</w:t>
      </w:r>
      <w:r w:rsidR="00972B98">
        <w:rPr>
          <w:rFonts w:ascii="Times New Roman" w:eastAsia="Calibri" w:hAnsi="Times New Roman" w:cs="Times New Roman"/>
          <w:sz w:val="24"/>
          <w:szCs w:val="24"/>
        </w:rPr>
        <w:t xml:space="preserve"> directly targets </w:t>
      </w:r>
      <w:r w:rsidR="00983E24">
        <w:rPr>
          <w:rFonts w:ascii="Times New Roman" w:eastAsia="Calibri" w:hAnsi="Times New Roman" w:cs="Times New Roman"/>
          <w:sz w:val="24"/>
          <w:szCs w:val="24"/>
        </w:rPr>
        <w:t xml:space="preserve">the organization of </w:t>
      </w:r>
      <w:r w:rsidR="00983E24">
        <w:rPr>
          <w:rFonts w:ascii="Times New Roman" w:hAnsi="Times New Roman" w:cs="Times New Roman"/>
          <w:sz w:val="24"/>
          <w:szCs w:val="24"/>
          <w:shd w:val="clear" w:color="auto" w:fill="FFFFFF"/>
        </w:rPr>
        <w:t>the ego</w:t>
      </w:r>
      <w:r w:rsidR="00972B9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72B98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in order to achieve the </w:t>
      </w:r>
      <w:r w:rsidR="00E5299D">
        <w:rPr>
          <w:rFonts w:ascii="Times New Roman" w:hAnsi="Times New Roman"/>
          <w:sz w:val="24"/>
          <w:szCs w:val="24"/>
        </w:rPr>
        <w:t>ontological</w:t>
      </w:r>
      <w:r w:rsidR="00E5299D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="00972B98">
        <w:rPr>
          <w:rFonts w:ascii="Times New Roman" w:eastAsia="Calibri" w:hAnsi="Times New Roman" w:cs="Times New Roman"/>
          <w:sz w:val="24"/>
          <w:szCs w:val="24"/>
          <w:lang w:val="en-US"/>
        </w:rPr>
        <w:t>f</w:t>
      </w:r>
      <w:r w:rsidR="00972B98">
        <w:rPr>
          <w:rFonts w:ascii="Times New Roman" w:hAnsi="Times New Roman"/>
          <w:sz w:val="24"/>
          <w:szCs w:val="24"/>
        </w:rPr>
        <w:t>luidity of</w:t>
      </w:r>
      <w:r w:rsidR="00E5299D">
        <w:rPr>
          <w:rFonts w:ascii="Times New Roman" w:hAnsi="Times New Roman"/>
          <w:sz w:val="24"/>
          <w:szCs w:val="24"/>
        </w:rPr>
        <w:t xml:space="preserve"> dichotomic individuals. </w:t>
      </w:r>
      <w:r w:rsidR="00983E24">
        <w:rPr>
          <w:rFonts w:ascii="Times New Roman" w:hAnsi="Times New Roman"/>
          <w:sz w:val="24"/>
          <w:szCs w:val="24"/>
        </w:rPr>
        <w:t>In this sense</w:t>
      </w:r>
      <w:r w:rsidR="003474D8">
        <w:rPr>
          <w:rFonts w:ascii="Times New Roman" w:hAnsi="Times New Roman"/>
          <w:sz w:val="24"/>
          <w:szCs w:val="24"/>
        </w:rPr>
        <w:t xml:space="preserve">, what Artaud </w:t>
      </w:r>
      <w:r w:rsidR="00D91C4D">
        <w:rPr>
          <w:rFonts w:ascii="Times New Roman" w:hAnsi="Times New Roman"/>
          <w:sz w:val="24"/>
          <w:szCs w:val="24"/>
        </w:rPr>
        <w:t>actua</w:t>
      </w:r>
      <w:r w:rsidR="003474D8">
        <w:rPr>
          <w:rFonts w:ascii="Times New Roman" w:hAnsi="Times New Roman"/>
          <w:sz w:val="24"/>
          <w:szCs w:val="24"/>
        </w:rPr>
        <w:t xml:space="preserve">lly </w:t>
      </w:r>
      <w:r w:rsidR="00983E24">
        <w:rPr>
          <w:rFonts w:ascii="Times New Roman" w:hAnsi="Times New Roman"/>
          <w:sz w:val="24"/>
          <w:szCs w:val="24"/>
        </w:rPr>
        <w:t>pursue</w:t>
      </w:r>
      <w:r w:rsidR="003474D8">
        <w:rPr>
          <w:rFonts w:ascii="Times New Roman" w:hAnsi="Times New Roman"/>
          <w:sz w:val="24"/>
          <w:szCs w:val="24"/>
        </w:rPr>
        <w:t xml:space="preserve">s </w:t>
      </w:r>
      <w:r w:rsidR="00983E24">
        <w:rPr>
          <w:rFonts w:ascii="Times New Roman" w:hAnsi="Times New Roman"/>
          <w:sz w:val="24"/>
          <w:szCs w:val="24"/>
        </w:rPr>
        <w:t xml:space="preserve">is </w:t>
      </w:r>
      <w:r w:rsidR="003474D8">
        <w:rPr>
          <w:rFonts w:ascii="Times New Roman" w:hAnsi="Times New Roman"/>
          <w:sz w:val="24"/>
          <w:szCs w:val="24"/>
        </w:rPr>
        <w:t>to d</w:t>
      </w:r>
      <w:r w:rsidR="00365A11">
        <w:rPr>
          <w:rFonts w:ascii="Times New Roman" w:hAnsi="Times New Roman"/>
          <w:sz w:val="24"/>
          <w:szCs w:val="24"/>
        </w:rPr>
        <w:t>isrupt</w:t>
      </w:r>
      <w:r w:rsidR="003474D8">
        <w:rPr>
          <w:rFonts w:ascii="Times New Roman" w:hAnsi="Times New Roman"/>
          <w:sz w:val="24"/>
          <w:szCs w:val="24"/>
        </w:rPr>
        <w:t xml:space="preserve"> </w:t>
      </w:r>
      <w:r w:rsidR="003F7796">
        <w:rPr>
          <w:rFonts w:ascii="Times New Roman" w:hAnsi="Times New Roman"/>
          <w:sz w:val="24"/>
          <w:szCs w:val="24"/>
        </w:rPr>
        <w:t>the univocal concept</w:t>
      </w:r>
      <w:r w:rsidR="00DB68BA">
        <w:rPr>
          <w:rFonts w:ascii="Times New Roman" w:hAnsi="Times New Roman"/>
          <w:sz w:val="24"/>
          <w:szCs w:val="24"/>
        </w:rPr>
        <w:t xml:space="preserve"> of </w:t>
      </w:r>
      <w:r w:rsidR="003474D8">
        <w:rPr>
          <w:rFonts w:ascii="Times New Roman" w:hAnsi="Times New Roman"/>
          <w:sz w:val="24"/>
          <w:szCs w:val="24"/>
        </w:rPr>
        <w:t>‘</w:t>
      </w:r>
      <w:r w:rsidR="00983E24">
        <w:rPr>
          <w:rFonts w:ascii="Times New Roman" w:hAnsi="Times New Roman"/>
          <w:sz w:val="24"/>
          <w:szCs w:val="24"/>
        </w:rPr>
        <w:t>F</w:t>
      </w:r>
      <w:r w:rsidR="003474D8">
        <w:rPr>
          <w:rFonts w:ascii="Times New Roman" w:hAnsi="Times New Roman"/>
          <w:sz w:val="24"/>
          <w:szCs w:val="24"/>
        </w:rPr>
        <w:t xml:space="preserve">aciality’. </w:t>
      </w:r>
      <w:r w:rsidR="00DB68BA">
        <w:rPr>
          <w:rFonts w:ascii="Times New Roman" w:hAnsi="Times New Roman"/>
          <w:sz w:val="24"/>
          <w:szCs w:val="24"/>
        </w:rPr>
        <w:t xml:space="preserve">Put </w:t>
      </w:r>
      <w:r w:rsidR="00D91C4D">
        <w:rPr>
          <w:rFonts w:ascii="Times New Roman" w:hAnsi="Times New Roman"/>
          <w:sz w:val="24"/>
          <w:szCs w:val="24"/>
        </w:rPr>
        <w:t>brief</w:t>
      </w:r>
      <w:r w:rsidR="00DB68BA">
        <w:rPr>
          <w:rFonts w:ascii="Times New Roman" w:hAnsi="Times New Roman"/>
          <w:sz w:val="24"/>
          <w:szCs w:val="24"/>
        </w:rPr>
        <w:t>ly</w:t>
      </w:r>
      <w:r w:rsidR="00C10F97">
        <w:rPr>
          <w:rFonts w:ascii="Times New Roman" w:hAnsi="Times New Roman"/>
          <w:sz w:val="24"/>
          <w:szCs w:val="24"/>
        </w:rPr>
        <w:t xml:space="preserve">, </w:t>
      </w:r>
      <w:r w:rsidR="00972B98">
        <w:rPr>
          <w:rFonts w:ascii="Times New Roman" w:eastAsia="Calibri" w:hAnsi="Times New Roman" w:cs="Times New Roman"/>
          <w:sz w:val="24"/>
          <w:szCs w:val="24"/>
        </w:rPr>
        <w:t xml:space="preserve">the </w:t>
      </w:r>
      <w:r w:rsidR="00972B98" w:rsidRPr="00105E6B">
        <w:rPr>
          <w:rFonts w:ascii="Times New Roman" w:eastAsia="Calibri" w:hAnsi="Times New Roman" w:cs="Times New Roman"/>
          <w:sz w:val="24"/>
          <w:szCs w:val="24"/>
        </w:rPr>
        <w:t>‘</w:t>
      </w:r>
      <w:r w:rsidR="00972B98">
        <w:rPr>
          <w:rFonts w:ascii="Times New Roman" w:eastAsia="Calibri" w:hAnsi="Times New Roman" w:cs="Times New Roman"/>
          <w:sz w:val="24"/>
          <w:szCs w:val="24"/>
        </w:rPr>
        <w:t>Theatre of Cruelty</w:t>
      </w:r>
      <w:r w:rsidR="00972B98" w:rsidRPr="00105E6B">
        <w:rPr>
          <w:rFonts w:ascii="Times New Roman" w:eastAsia="Calibri" w:hAnsi="Times New Roman" w:cs="Times New Roman"/>
          <w:sz w:val="24"/>
          <w:szCs w:val="24"/>
        </w:rPr>
        <w:t>’</w:t>
      </w:r>
      <w:r w:rsidR="00DB68B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72B98">
        <w:rPr>
          <w:rFonts w:ascii="Times New Roman" w:eastAsia="Calibri" w:hAnsi="Times New Roman" w:cs="Times New Roman"/>
          <w:sz w:val="24"/>
          <w:szCs w:val="24"/>
        </w:rPr>
        <w:t xml:space="preserve">confronts three </w:t>
      </w:r>
      <w:r w:rsidR="00E5299D">
        <w:rPr>
          <w:rFonts w:ascii="Times New Roman" w:eastAsia="Calibri" w:hAnsi="Times New Roman" w:cs="Times New Roman"/>
          <w:sz w:val="24"/>
          <w:szCs w:val="24"/>
        </w:rPr>
        <w:t xml:space="preserve">normative </w:t>
      </w:r>
      <w:r w:rsidR="00972B98">
        <w:rPr>
          <w:rFonts w:ascii="Times New Roman" w:eastAsia="Calibri" w:hAnsi="Times New Roman" w:cs="Times New Roman"/>
          <w:sz w:val="24"/>
          <w:szCs w:val="24"/>
        </w:rPr>
        <w:t xml:space="preserve">principles </w:t>
      </w:r>
      <w:r w:rsidR="00D91C4D">
        <w:rPr>
          <w:rFonts w:ascii="Times New Roman" w:eastAsia="Calibri" w:hAnsi="Times New Roman" w:cs="Times New Roman"/>
          <w:sz w:val="24"/>
          <w:szCs w:val="24"/>
        </w:rPr>
        <w:t>of representation -</w:t>
      </w:r>
      <w:r w:rsidR="00DB68BA">
        <w:rPr>
          <w:rFonts w:ascii="Times New Roman" w:eastAsia="Calibri" w:hAnsi="Times New Roman" w:cs="Times New Roman"/>
          <w:sz w:val="24"/>
          <w:szCs w:val="24"/>
        </w:rPr>
        <w:t>‘</w:t>
      </w:r>
      <w:r w:rsidR="00972B98">
        <w:rPr>
          <w:rFonts w:ascii="Times New Roman" w:eastAsia="Calibri" w:hAnsi="Times New Roman" w:cs="Times New Roman"/>
          <w:sz w:val="24"/>
          <w:szCs w:val="24"/>
        </w:rPr>
        <w:t>Face</w:t>
      </w:r>
      <w:r w:rsidR="00DB68BA">
        <w:rPr>
          <w:rFonts w:ascii="Times New Roman" w:eastAsia="Calibri" w:hAnsi="Times New Roman" w:cs="Times New Roman"/>
          <w:sz w:val="24"/>
          <w:szCs w:val="24"/>
        </w:rPr>
        <w:t>’</w:t>
      </w:r>
      <w:r w:rsidR="00972B98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DB68BA">
        <w:rPr>
          <w:rFonts w:ascii="Times New Roman" w:eastAsia="Calibri" w:hAnsi="Times New Roman" w:cs="Times New Roman"/>
          <w:sz w:val="24"/>
          <w:szCs w:val="24"/>
        </w:rPr>
        <w:t>‘</w:t>
      </w:r>
      <w:r w:rsidR="00972B98">
        <w:rPr>
          <w:rFonts w:ascii="Times New Roman" w:eastAsia="Calibri" w:hAnsi="Times New Roman" w:cs="Times New Roman"/>
          <w:sz w:val="24"/>
          <w:szCs w:val="24"/>
        </w:rPr>
        <w:t>Vo</w:t>
      </w:r>
      <w:r w:rsidR="00E5299D">
        <w:rPr>
          <w:rFonts w:ascii="Times New Roman" w:eastAsia="Calibri" w:hAnsi="Times New Roman" w:cs="Times New Roman"/>
          <w:sz w:val="24"/>
          <w:szCs w:val="24"/>
        </w:rPr>
        <w:t>ice</w:t>
      </w:r>
      <w:r w:rsidR="00DB68BA">
        <w:rPr>
          <w:rFonts w:ascii="Times New Roman" w:eastAsia="Calibri" w:hAnsi="Times New Roman" w:cs="Times New Roman"/>
          <w:sz w:val="24"/>
          <w:szCs w:val="24"/>
        </w:rPr>
        <w:t>’</w:t>
      </w:r>
      <w:r w:rsidR="00E5299D">
        <w:rPr>
          <w:rFonts w:ascii="Times New Roman" w:eastAsia="Calibri" w:hAnsi="Times New Roman" w:cs="Times New Roman"/>
          <w:sz w:val="24"/>
          <w:szCs w:val="24"/>
        </w:rPr>
        <w:t xml:space="preserve">, and </w:t>
      </w:r>
      <w:r w:rsidR="00DB68BA">
        <w:rPr>
          <w:rFonts w:ascii="Times New Roman" w:eastAsia="Calibri" w:hAnsi="Times New Roman" w:cs="Times New Roman"/>
          <w:sz w:val="24"/>
          <w:szCs w:val="24"/>
        </w:rPr>
        <w:t>‘</w:t>
      </w:r>
      <w:r w:rsidR="00E5299D">
        <w:rPr>
          <w:rFonts w:ascii="Times New Roman" w:eastAsia="Calibri" w:hAnsi="Times New Roman" w:cs="Times New Roman"/>
          <w:sz w:val="24"/>
          <w:szCs w:val="24"/>
        </w:rPr>
        <w:t>Name</w:t>
      </w:r>
      <w:r w:rsidR="00983E24">
        <w:rPr>
          <w:rFonts w:ascii="Times New Roman" w:eastAsia="Calibri" w:hAnsi="Times New Roman" w:cs="Times New Roman"/>
          <w:sz w:val="24"/>
          <w:szCs w:val="24"/>
        </w:rPr>
        <w:t>’</w:t>
      </w:r>
      <w:r w:rsidR="00D91C4D">
        <w:rPr>
          <w:rFonts w:ascii="Times New Roman" w:eastAsia="Calibri" w:hAnsi="Times New Roman" w:cs="Times New Roman"/>
          <w:sz w:val="24"/>
          <w:szCs w:val="24"/>
        </w:rPr>
        <w:t>- which are deeply interwoven</w:t>
      </w:r>
      <w:r w:rsidR="003474D8">
        <w:rPr>
          <w:rFonts w:ascii="Times New Roman" w:eastAsia="Calibri" w:hAnsi="Times New Roman" w:cs="Times New Roman"/>
          <w:sz w:val="24"/>
          <w:szCs w:val="24"/>
        </w:rPr>
        <w:t>.</w:t>
      </w:r>
      <w:r w:rsidR="00E5299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C7F5A">
        <w:rPr>
          <w:rFonts w:ascii="Times New Roman" w:eastAsia="Calibri" w:hAnsi="Times New Roman" w:cs="Times New Roman"/>
          <w:sz w:val="24"/>
          <w:szCs w:val="24"/>
        </w:rPr>
        <w:t>This</w:t>
      </w:r>
      <w:r w:rsidR="00E5299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817F7">
        <w:rPr>
          <w:rFonts w:ascii="Times New Roman" w:eastAsia="Calibri" w:hAnsi="Times New Roman" w:cs="Times New Roman"/>
          <w:sz w:val="24"/>
          <w:szCs w:val="24"/>
        </w:rPr>
        <w:t>conceptu</w:t>
      </w:r>
      <w:r w:rsidR="00E5299D">
        <w:rPr>
          <w:rFonts w:ascii="Times New Roman" w:eastAsia="Calibri" w:hAnsi="Times New Roman" w:cs="Times New Roman"/>
          <w:sz w:val="24"/>
          <w:szCs w:val="24"/>
        </w:rPr>
        <w:t>al approach</w:t>
      </w:r>
      <w:r w:rsidR="00CC43F7" w:rsidRPr="00105E6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5299D">
        <w:rPr>
          <w:rFonts w:ascii="Times New Roman" w:eastAsia="Calibri" w:hAnsi="Times New Roman" w:cs="Times New Roman"/>
          <w:sz w:val="24"/>
          <w:szCs w:val="24"/>
        </w:rPr>
        <w:t xml:space="preserve">takes </w:t>
      </w:r>
      <w:r w:rsidR="00DB68BA">
        <w:rPr>
          <w:rFonts w:ascii="Times New Roman" w:eastAsia="Calibri" w:hAnsi="Times New Roman" w:cs="Times New Roman"/>
          <w:sz w:val="24"/>
          <w:szCs w:val="24"/>
        </w:rPr>
        <w:t xml:space="preserve">the reflection upon </w:t>
      </w:r>
      <w:r w:rsidR="00E5299D">
        <w:rPr>
          <w:rFonts w:ascii="Times New Roman" w:eastAsia="Calibri" w:hAnsi="Times New Roman" w:cs="Times New Roman"/>
          <w:sz w:val="24"/>
          <w:szCs w:val="24"/>
        </w:rPr>
        <w:t>theatre as the perfect metaphor for</w:t>
      </w:r>
      <w:r w:rsidR="00D82F19">
        <w:rPr>
          <w:rFonts w:ascii="Times New Roman" w:eastAsia="Calibri" w:hAnsi="Times New Roman" w:cs="Times New Roman"/>
          <w:sz w:val="24"/>
          <w:szCs w:val="24"/>
        </w:rPr>
        <w:t xml:space="preserve"> elucidating the way in which subjectivity is produced</w:t>
      </w:r>
      <w:r w:rsidR="002C7F5A">
        <w:rPr>
          <w:rFonts w:ascii="Times New Roman" w:eastAsia="Calibri" w:hAnsi="Times New Roman" w:cs="Times New Roman"/>
          <w:sz w:val="24"/>
          <w:szCs w:val="24"/>
        </w:rPr>
        <w:t>,</w:t>
      </w:r>
      <w:r w:rsidR="002C7F5A" w:rsidRPr="00105E6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C7F5A">
        <w:rPr>
          <w:rFonts w:ascii="Times New Roman" w:hAnsi="Times New Roman"/>
          <w:sz w:val="24"/>
          <w:szCs w:val="24"/>
          <w:lang w:val="en-US"/>
        </w:rPr>
        <w:t>t</w:t>
      </w:r>
      <w:r w:rsidR="002C7F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hus </w:t>
      </w:r>
      <w:r w:rsidR="002C7F5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basically </w:t>
      </w:r>
      <w:r w:rsidR="002C7F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considering aspects such as </w:t>
      </w:r>
      <w:r w:rsidR="00854C3B">
        <w:rPr>
          <w:rFonts w:ascii="Times New Roman" w:eastAsia="Calibri" w:hAnsi="Times New Roman" w:cs="Times New Roman"/>
          <w:sz w:val="24"/>
          <w:szCs w:val="24"/>
          <w:lang w:val="en-US"/>
        </w:rPr>
        <w:t>role, mask, mirror, etc.</w:t>
      </w:r>
      <w:r w:rsidR="002C7F5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</w:p>
    <w:p w:rsidR="007163A9" w:rsidRDefault="007163A9" w:rsidP="000C67D4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37039B" w:rsidRDefault="00870CA9" w:rsidP="000C67D4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>In this context</w:t>
      </w:r>
      <w:r w:rsidR="0037039B" w:rsidRPr="00105E6B">
        <w:rPr>
          <w:rFonts w:ascii="Times New Roman" w:hAnsi="Times New Roman" w:cs="Times New Roman"/>
          <w:sz w:val="24"/>
          <w:szCs w:val="24"/>
        </w:rPr>
        <w:t xml:space="preserve">, </w:t>
      </w:r>
      <w:r w:rsidR="00315F75">
        <w:rPr>
          <w:rFonts w:ascii="Times New Roman" w:hAnsi="Times New Roman"/>
          <w:sz w:val="24"/>
          <w:szCs w:val="24"/>
        </w:rPr>
        <w:t xml:space="preserve">the paper </w:t>
      </w:r>
      <w:r w:rsidR="00AA16A7">
        <w:rPr>
          <w:rFonts w:ascii="Times New Roman" w:hAnsi="Times New Roman"/>
          <w:sz w:val="24"/>
          <w:szCs w:val="24"/>
        </w:rPr>
        <w:t>provides an analysis of</w:t>
      </w:r>
      <w:r w:rsidR="00AA16A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AA16A7" w:rsidRPr="00AA16A7">
        <w:rPr>
          <w:rFonts w:ascii="Times New Roman" w:eastAsia="Calibri" w:hAnsi="Times New Roman" w:cs="Times New Roman"/>
          <w:i/>
          <w:sz w:val="24"/>
          <w:szCs w:val="24"/>
        </w:rPr>
        <w:t>Persona</w:t>
      </w:r>
      <w:r w:rsidR="00315F75" w:rsidRPr="00AA16A7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854C3B">
        <w:rPr>
          <w:rFonts w:ascii="Times New Roman" w:eastAsia="Calibri" w:hAnsi="Times New Roman" w:cs="Times New Roman"/>
          <w:sz w:val="24"/>
          <w:szCs w:val="24"/>
        </w:rPr>
        <w:t>from this</w:t>
      </w:r>
      <w:r w:rsidR="00F7284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817F7">
        <w:rPr>
          <w:rFonts w:ascii="Times New Roman" w:eastAsia="Calibri" w:hAnsi="Times New Roman" w:cs="Times New Roman"/>
          <w:sz w:val="24"/>
          <w:szCs w:val="24"/>
        </w:rPr>
        <w:t xml:space="preserve">theoretical </w:t>
      </w:r>
      <w:r w:rsidR="00F72841">
        <w:rPr>
          <w:rFonts w:ascii="Times New Roman" w:eastAsia="Calibri" w:hAnsi="Times New Roman" w:cs="Times New Roman"/>
          <w:sz w:val="24"/>
          <w:szCs w:val="24"/>
        </w:rPr>
        <w:t>point of view and casts light on</w:t>
      </w:r>
      <w:r w:rsidR="00854C3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AA16A7">
        <w:rPr>
          <w:rFonts w:ascii="Times New Roman" w:eastAsia="Calibri" w:hAnsi="Times New Roman" w:cs="Times New Roman"/>
          <w:sz w:val="24"/>
          <w:szCs w:val="24"/>
        </w:rPr>
        <w:t>the striking similarities shared by the film</w:t>
      </w:r>
      <w:r w:rsidR="00F72841">
        <w:rPr>
          <w:rFonts w:ascii="Times New Roman" w:eastAsia="Calibri" w:hAnsi="Times New Roman" w:cs="Times New Roman"/>
          <w:sz w:val="24"/>
          <w:szCs w:val="24"/>
        </w:rPr>
        <w:t xml:space="preserve">. In particular, the paper explores the </w:t>
      </w:r>
      <w:r w:rsidR="00AA16A7">
        <w:rPr>
          <w:rFonts w:ascii="Times New Roman" w:eastAsia="Calibri" w:hAnsi="Times New Roman" w:cs="Times New Roman"/>
          <w:sz w:val="24"/>
          <w:szCs w:val="24"/>
        </w:rPr>
        <w:t>relationship</w:t>
      </w:r>
      <w:r w:rsidR="00F72841">
        <w:rPr>
          <w:rFonts w:ascii="Times New Roman" w:eastAsia="Calibri" w:hAnsi="Times New Roman" w:cs="Times New Roman"/>
          <w:sz w:val="24"/>
          <w:szCs w:val="24"/>
        </w:rPr>
        <w:t xml:space="preserve"> between </w:t>
      </w:r>
      <w:r w:rsidR="00854C3B">
        <w:rPr>
          <w:rFonts w:ascii="Times New Roman" w:eastAsia="Calibri" w:hAnsi="Times New Roman" w:cs="Times New Roman"/>
          <w:sz w:val="24"/>
          <w:szCs w:val="24"/>
        </w:rPr>
        <w:t xml:space="preserve">the two main characters, Elisabet </w:t>
      </w:r>
      <w:r w:rsidR="000D6DEC">
        <w:rPr>
          <w:rFonts w:ascii="Times New Roman" w:eastAsia="Calibri" w:hAnsi="Times New Roman" w:cs="Times New Roman"/>
          <w:sz w:val="24"/>
          <w:szCs w:val="24"/>
        </w:rPr>
        <w:t>(</w:t>
      </w:r>
      <w:r w:rsidR="000D6DEC" w:rsidRPr="000D6DEC">
        <w:rPr>
          <w:rFonts w:ascii="Times New Roman" w:eastAsia="Calibri" w:hAnsi="Times New Roman" w:cs="Times New Roman"/>
          <w:sz w:val="24"/>
          <w:szCs w:val="24"/>
        </w:rPr>
        <w:t>Liv Ullmann</w:t>
      </w:r>
      <w:r w:rsidR="000D6DEC">
        <w:rPr>
          <w:rFonts w:ascii="Times New Roman" w:eastAsia="Calibri" w:hAnsi="Times New Roman" w:cs="Times New Roman"/>
          <w:sz w:val="24"/>
          <w:szCs w:val="24"/>
        </w:rPr>
        <w:t>) a</w:t>
      </w:r>
      <w:r w:rsidR="00854C3B">
        <w:rPr>
          <w:rFonts w:ascii="Times New Roman" w:eastAsia="Calibri" w:hAnsi="Times New Roman" w:cs="Times New Roman"/>
          <w:sz w:val="24"/>
          <w:szCs w:val="24"/>
        </w:rPr>
        <w:t>nd Alma</w:t>
      </w:r>
      <w:r w:rsidR="000D6DEC">
        <w:rPr>
          <w:rFonts w:ascii="Times New Roman" w:eastAsia="Calibri" w:hAnsi="Times New Roman" w:cs="Times New Roman"/>
          <w:sz w:val="24"/>
          <w:szCs w:val="24"/>
        </w:rPr>
        <w:t xml:space="preserve"> (</w:t>
      </w:r>
      <w:r w:rsidR="000D6DEC" w:rsidRPr="000D6DEC">
        <w:rPr>
          <w:rFonts w:ascii="Times New Roman" w:eastAsia="Calibri" w:hAnsi="Times New Roman" w:cs="Times New Roman"/>
          <w:sz w:val="24"/>
          <w:szCs w:val="24"/>
        </w:rPr>
        <w:t>Bibi Andersson)</w:t>
      </w:r>
      <w:r w:rsidR="00854C3B">
        <w:rPr>
          <w:rFonts w:ascii="Times New Roman" w:eastAsia="Calibri" w:hAnsi="Times New Roman" w:cs="Times New Roman"/>
          <w:sz w:val="24"/>
          <w:szCs w:val="24"/>
        </w:rPr>
        <w:t>, seeking</w:t>
      </w:r>
      <w:r w:rsidR="00D82F19">
        <w:rPr>
          <w:rFonts w:ascii="Times New Roman" w:eastAsia="Calibri" w:hAnsi="Times New Roman" w:cs="Times New Roman"/>
          <w:sz w:val="24"/>
          <w:szCs w:val="24"/>
        </w:rPr>
        <w:t xml:space="preserve"> to </w:t>
      </w:r>
      <w:r w:rsidR="00F72841">
        <w:rPr>
          <w:rFonts w:ascii="Times New Roman" w:eastAsia="Calibri" w:hAnsi="Times New Roman" w:cs="Times New Roman"/>
          <w:sz w:val="24"/>
          <w:szCs w:val="24"/>
        </w:rPr>
        <w:t>un</w:t>
      </w:r>
      <w:r w:rsidR="00854C3B">
        <w:rPr>
          <w:rFonts w:ascii="Times New Roman" w:eastAsia="Calibri" w:hAnsi="Times New Roman" w:cs="Times New Roman"/>
          <w:sz w:val="24"/>
          <w:szCs w:val="24"/>
        </w:rPr>
        <w:t>cover</w:t>
      </w:r>
      <w:r w:rsidR="00F72841">
        <w:rPr>
          <w:rFonts w:ascii="Times New Roman" w:eastAsia="Calibri" w:hAnsi="Times New Roman" w:cs="Times New Roman"/>
          <w:sz w:val="24"/>
          <w:szCs w:val="24"/>
        </w:rPr>
        <w:t xml:space="preserve"> the proce</w:t>
      </w:r>
      <w:r w:rsidR="0084681D">
        <w:rPr>
          <w:rFonts w:ascii="Times New Roman" w:eastAsia="Calibri" w:hAnsi="Times New Roman" w:cs="Times New Roman"/>
          <w:sz w:val="24"/>
          <w:szCs w:val="24"/>
        </w:rPr>
        <w:t>dures</w:t>
      </w:r>
      <w:r w:rsidR="00F7284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A7964">
        <w:rPr>
          <w:rFonts w:ascii="Times New Roman" w:eastAsia="Calibri" w:hAnsi="Times New Roman" w:cs="Times New Roman"/>
          <w:sz w:val="24"/>
          <w:szCs w:val="24"/>
        </w:rPr>
        <w:t>according to</w:t>
      </w:r>
      <w:r w:rsidR="00F72841">
        <w:rPr>
          <w:rFonts w:ascii="Times New Roman" w:eastAsia="Calibri" w:hAnsi="Times New Roman" w:cs="Times New Roman"/>
          <w:sz w:val="24"/>
          <w:szCs w:val="24"/>
        </w:rPr>
        <w:t xml:space="preserve"> which </w:t>
      </w:r>
      <w:r w:rsidR="00854C3B">
        <w:rPr>
          <w:rFonts w:ascii="Times New Roman" w:eastAsia="Calibri" w:hAnsi="Times New Roman" w:cs="Times New Roman"/>
          <w:sz w:val="24"/>
          <w:szCs w:val="24"/>
        </w:rPr>
        <w:t xml:space="preserve">they </w:t>
      </w:r>
      <w:r w:rsidR="00AB2A93">
        <w:rPr>
          <w:rFonts w:ascii="Times New Roman" w:eastAsia="Calibri" w:hAnsi="Times New Roman" w:cs="Times New Roman"/>
          <w:sz w:val="24"/>
          <w:szCs w:val="24"/>
        </w:rPr>
        <w:t>play</w:t>
      </w:r>
      <w:r w:rsidR="00DB68B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4681D">
        <w:rPr>
          <w:rFonts w:ascii="Times New Roman" w:eastAsia="Calibri" w:hAnsi="Times New Roman" w:cs="Times New Roman"/>
          <w:sz w:val="24"/>
          <w:szCs w:val="24"/>
        </w:rPr>
        <w:t>fixed</w:t>
      </w:r>
      <w:r w:rsidR="00AB2A9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DB68BA">
        <w:rPr>
          <w:rFonts w:ascii="Times New Roman" w:eastAsia="Calibri" w:hAnsi="Times New Roman" w:cs="Times New Roman"/>
          <w:sz w:val="24"/>
          <w:szCs w:val="24"/>
        </w:rPr>
        <w:t xml:space="preserve">roles in </w:t>
      </w:r>
      <w:r w:rsidR="00854C3B">
        <w:rPr>
          <w:rFonts w:ascii="Times New Roman" w:eastAsia="Calibri" w:hAnsi="Times New Roman" w:cs="Times New Roman"/>
          <w:sz w:val="24"/>
          <w:szCs w:val="24"/>
        </w:rPr>
        <w:t>the</w:t>
      </w:r>
      <w:r w:rsidR="00DB68B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E3985">
        <w:rPr>
          <w:rFonts w:ascii="Times New Roman" w:eastAsia="Calibri" w:hAnsi="Times New Roman" w:cs="Times New Roman"/>
          <w:sz w:val="24"/>
          <w:szCs w:val="24"/>
        </w:rPr>
        <w:t>t</w:t>
      </w:r>
      <w:r w:rsidR="00DB68BA">
        <w:rPr>
          <w:rFonts w:ascii="Times New Roman" w:eastAsia="Calibri" w:hAnsi="Times New Roman" w:cs="Times New Roman"/>
          <w:sz w:val="24"/>
          <w:szCs w:val="24"/>
        </w:rPr>
        <w:t xml:space="preserve">heatre </w:t>
      </w:r>
      <w:r w:rsidR="00854C3B">
        <w:rPr>
          <w:rFonts w:ascii="Times New Roman" w:eastAsia="Calibri" w:hAnsi="Times New Roman" w:cs="Times New Roman"/>
          <w:sz w:val="24"/>
          <w:szCs w:val="24"/>
        </w:rPr>
        <w:t>of their own lifes</w:t>
      </w:r>
      <w:r w:rsidR="005116F9">
        <w:rPr>
          <w:rFonts w:ascii="Times New Roman" w:eastAsia="Calibri" w:hAnsi="Times New Roman" w:cs="Times New Roman"/>
          <w:sz w:val="24"/>
          <w:szCs w:val="24"/>
        </w:rPr>
        <w:t xml:space="preserve">. To gain a better insight </w:t>
      </w:r>
      <w:r w:rsidR="00854C3B">
        <w:rPr>
          <w:rFonts w:ascii="Times New Roman" w:eastAsia="Calibri" w:hAnsi="Times New Roman" w:cs="Times New Roman"/>
          <w:sz w:val="24"/>
          <w:szCs w:val="24"/>
        </w:rPr>
        <w:t>into the</w:t>
      </w:r>
      <w:r w:rsidR="000E5EE1">
        <w:rPr>
          <w:rFonts w:ascii="Times New Roman" w:eastAsia="Calibri" w:hAnsi="Times New Roman" w:cs="Times New Roman"/>
          <w:sz w:val="24"/>
          <w:szCs w:val="24"/>
        </w:rPr>
        <w:t xml:space="preserve"> ways in which the two women </w:t>
      </w:r>
      <w:r w:rsidR="00DB68BA">
        <w:rPr>
          <w:rFonts w:ascii="Times New Roman" w:eastAsia="Calibri" w:hAnsi="Times New Roman" w:cs="Times New Roman"/>
          <w:sz w:val="24"/>
          <w:szCs w:val="24"/>
        </w:rPr>
        <w:t>try to escape</w:t>
      </w:r>
      <w:r w:rsidR="000E5EE1">
        <w:rPr>
          <w:rFonts w:ascii="Times New Roman" w:eastAsia="Calibri" w:hAnsi="Times New Roman" w:cs="Times New Roman"/>
          <w:sz w:val="24"/>
          <w:szCs w:val="24"/>
        </w:rPr>
        <w:t xml:space="preserve"> from </w:t>
      </w:r>
      <w:r w:rsidR="00A35B42">
        <w:rPr>
          <w:rFonts w:ascii="Times New Roman" w:eastAsia="Calibri" w:hAnsi="Times New Roman" w:cs="Times New Roman"/>
          <w:sz w:val="24"/>
          <w:szCs w:val="24"/>
        </w:rPr>
        <w:t>typecasting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r w:rsidR="000C67D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it will be necessary to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study how they </w:t>
      </w:r>
      <w:r w:rsidR="000624E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undermine </w:t>
      </w:r>
      <w:r w:rsidR="000624E3">
        <w:rPr>
          <w:rFonts w:ascii="Times New Roman" w:eastAsia="Calibri" w:hAnsi="Times New Roman" w:cs="Times New Roman"/>
          <w:sz w:val="24"/>
          <w:szCs w:val="24"/>
        </w:rPr>
        <w:t>‘Face’, ‘Voice’, and ‘Name’ and i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mplement the ‘Theatre of Cruelty’.</w:t>
      </w:r>
      <w:r w:rsidR="00854C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F72841">
        <w:rPr>
          <w:rFonts w:ascii="Times New Roman" w:eastAsia="Calibri" w:hAnsi="Times New Roman" w:cs="Times New Roman"/>
          <w:sz w:val="24"/>
          <w:szCs w:val="24"/>
        </w:rPr>
        <w:t>Elisabet</w:t>
      </w:r>
      <w:r>
        <w:rPr>
          <w:rFonts w:ascii="Times New Roman" w:eastAsia="Calibri" w:hAnsi="Times New Roman" w:cs="Times New Roman"/>
          <w:sz w:val="24"/>
          <w:szCs w:val="24"/>
        </w:rPr>
        <w:t xml:space="preserve">, who </w:t>
      </w:r>
      <w:r w:rsidR="00C0651C">
        <w:rPr>
          <w:rFonts w:ascii="Times New Roman" w:eastAsia="Calibri" w:hAnsi="Times New Roman" w:cs="Times New Roman"/>
          <w:sz w:val="24"/>
          <w:szCs w:val="24"/>
        </w:rPr>
        <w:t>works</w:t>
      </w:r>
      <w:r>
        <w:rPr>
          <w:rFonts w:ascii="Times New Roman" w:eastAsia="Calibri" w:hAnsi="Times New Roman" w:cs="Times New Roman"/>
          <w:sz w:val="24"/>
          <w:szCs w:val="24"/>
        </w:rPr>
        <w:t xml:space="preserve"> precisely </w:t>
      </w:r>
      <w:r w:rsidR="00C0651C">
        <w:rPr>
          <w:rFonts w:ascii="Times New Roman" w:eastAsia="Calibri" w:hAnsi="Times New Roman" w:cs="Times New Roman"/>
          <w:sz w:val="24"/>
          <w:szCs w:val="24"/>
        </w:rPr>
        <w:t xml:space="preserve">as </w:t>
      </w:r>
      <w:r>
        <w:rPr>
          <w:rFonts w:ascii="Times New Roman" w:eastAsia="Calibri" w:hAnsi="Times New Roman" w:cs="Times New Roman"/>
          <w:sz w:val="24"/>
          <w:szCs w:val="24"/>
        </w:rPr>
        <w:t>a theatre actress, makes the decision to</w:t>
      </w:r>
      <w:r w:rsidR="00F7284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remain silent, </w:t>
      </w:r>
      <w:r w:rsidR="00A35B42">
        <w:rPr>
          <w:rFonts w:ascii="Times New Roman" w:eastAsia="Calibri" w:hAnsi="Times New Roman" w:cs="Times New Roman"/>
          <w:sz w:val="24"/>
          <w:szCs w:val="24"/>
        </w:rPr>
        <w:t xml:space="preserve">as she were playing </w:t>
      </w:r>
      <w:r w:rsidR="00F72841" w:rsidRPr="000624E3">
        <w:rPr>
          <w:rFonts w:ascii="Times New Roman" w:eastAsia="Calibri" w:hAnsi="Times New Roman" w:cs="Times New Roman"/>
          <w:i/>
          <w:sz w:val="24"/>
          <w:szCs w:val="24"/>
        </w:rPr>
        <w:t>Bartleby</w:t>
      </w:r>
      <w:r w:rsidR="00A35B42" w:rsidRPr="000624E3">
        <w:rPr>
          <w:rFonts w:ascii="Times New Roman" w:eastAsia="Calibri" w:hAnsi="Times New Roman" w:cs="Times New Roman"/>
          <w:i/>
          <w:sz w:val="24"/>
          <w:szCs w:val="24"/>
        </w:rPr>
        <w:t xml:space="preserve"> the Scrivener</w:t>
      </w:r>
      <w:r w:rsidR="00A35B42">
        <w:rPr>
          <w:rFonts w:ascii="Times New Roman" w:eastAsia="Calibri" w:hAnsi="Times New Roman" w:cs="Times New Roman"/>
          <w:sz w:val="24"/>
          <w:szCs w:val="24"/>
        </w:rPr>
        <w:t xml:space="preserve"> (</w:t>
      </w:r>
      <w:r w:rsidR="00A35B42" w:rsidRPr="00A35B42">
        <w:rPr>
          <w:rFonts w:ascii="Times New Roman" w:eastAsia="Calibri" w:hAnsi="Times New Roman" w:cs="Times New Roman"/>
          <w:sz w:val="24"/>
          <w:szCs w:val="24"/>
        </w:rPr>
        <w:t>Herman Melville, 1853)</w:t>
      </w:r>
      <w:r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C0651C">
        <w:rPr>
          <w:rFonts w:ascii="Times New Roman" w:eastAsia="Calibri" w:hAnsi="Times New Roman" w:cs="Times New Roman"/>
          <w:sz w:val="24"/>
          <w:szCs w:val="24"/>
        </w:rPr>
        <w:t xml:space="preserve">On the contrary, </w:t>
      </w:r>
      <w:r w:rsidR="00F72841">
        <w:rPr>
          <w:rFonts w:ascii="Times New Roman" w:eastAsia="Calibri" w:hAnsi="Times New Roman" w:cs="Times New Roman"/>
          <w:sz w:val="24"/>
          <w:szCs w:val="24"/>
        </w:rPr>
        <w:t>Alma</w:t>
      </w:r>
      <w:r w:rsidR="00C0651C">
        <w:rPr>
          <w:rFonts w:ascii="Times New Roman" w:eastAsia="Calibri" w:hAnsi="Times New Roman" w:cs="Times New Roman"/>
          <w:sz w:val="24"/>
          <w:szCs w:val="24"/>
        </w:rPr>
        <w:t xml:space="preserve">, through her </w:t>
      </w:r>
      <w:r w:rsidR="00365A11">
        <w:rPr>
          <w:rFonts w:ascii="Times New Roman" w:eastAsia="Calibri" w:hAnsi="Times New Roman" w:cs="Times New Roman"/>
          <w:sz w:val="24"/>
          <w:szCs w:val="24"/>
        </w:rPr>
        <w:t xml:space="preserve">persistent </w:t>
      </w:r>
      <w:r w:rsidR="00C0651C">
        <w:rPr>
          <w:rFonts w:ascii="Times New Roman" w:eastAsia="Calibri" w:hAnsi="Times New Roman" w:cs="Times New Roman"/>
          <w:sz w:val="24"/>
          <w:szCs w:val="24"/>
        </w:rPr>
        <w:t>monologue, progressively transforms herself into her patient</w:t>
      </w:r>
      <w:r w:rsidR="000C67D4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4E3985">
        <w:rPr>
          <w:rFonts w:ascii="Times New Roman" w:eastAsia="Calibri" w:hAnsi="Times New Roman" w:cs="Times New Roman"/>
          <w:sz w:val="24"/>
          <w:szCs w:val="24"/>
        </w:rPr>
        <w:t>Both Elisabet and Alma call into question the model of the ‘Theatre of Representation’ and re</w:t>
      </w:r>
      <w:r w:rsidR="000624E3">
        <w:rPr>
          <w:rFonts w:ascii="Times New Roman" w:eastAsia="Calibri" w:hAnsi="Times New Roman" w:cs="Times New Roman"/>
          <w:sz w:val="24"/>
          <w:szCs w:val="24"/>
        </w:rPr>
        <w:t>veal</w:t>
      </w:r>
      <w:r w:rsidR="004E3985">
        <w:rPr>
          <w:rFonts w:ascii="Times New Roman" w:eastAsia="Calibri" w:hAnsi="Times New Roman" w:cs="Times New Roman"/>
          <w:sz w:val="24"/>
          <w:szCs w:val="24"/>
        </w:rPr>
        <w:t xml:space="preserve"> ontological production in an entirely new light.</w:t>
      </w:r>
    </w:p>
    <w:p w:rsidR="00854C3B" w:rsidRPr="00854C3B" w:rsidRDefault="00854C3B" w:rsidP="00F72841">
      <w:pPr>
        <w:spacing w:after="0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</w:p>
    <w:p w:rsidR="000F3895" w:rsidRPr="00A22BD7" w:rsidRDefault="00E50FEC" w:rsidP="00A22BD7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65A11">
        <w:rPr>
          <w:rFonts w:ascii="Times New Roman" w:hAnsi="Times New Roman" w:cs="Times New Roman"/>
          <w:sz w:val="24"/>
          <w:szCs w:val="24"/>
          <w:lang w:val="en-US"/>
        </w:rPr>
        <w:t xml:space="preserve">As can be seen, the theme of this contribution revolves around the </w:t>
      </w:r>
      <w:r w:rsidR="00A35B42">
        <w:rPr>
          <w:rFonts w:ascii="Times New Roman" w:hAnsi="Times New Roman" w:cs="Times New Roman"/>
          <w:sz w:val="24"/>
          <w:szCs w:val="24"/>
          <w:lang w:val="en-US"/>
        </w:rPr>
        <w:t>production of the subjectivity</w:t>
      </w:r>
      <w:r w:rsidR="000624E3">
        <w:rPr>
          <w:rFonts w:ascii="Times New Roman" w:hAnsi="Times New Roman" w:cs="Times New Roman"/>
          <w:sz w:val="24"/>
          <w:szCs w:val="24"/>
          <w:lang w:val="en-US"/>
        </w:rPr>
        <w:t xml:space="preserve"> at the crossroads of</w:t>
      </w:r>
      <w:r w:rsidR="00A22BD7">
        <w:rPr>
          <w:rFonts w:ascii="Times New Roman" w:hAnsi="Times New Roman" w:cs="Times New Roman"/>
          <w:sz w:val="24"/>
          <w:szCs w:val="24"/>
          <w:lang w:val="en-US"/>
        </w:rPr>
        <w:t xml:space="preserve"> self-identification proce</w:t>
      </w:r>
      <w:r w:rsidR="0084681D">
        <w:rPr>
          <w:rFonts w:ascii="Times New Roman" w:hAnsi="Times New Roman" w:cs="Times New Roman"/>
          <w:sz w:val="24"/>
          <w:szCs w:val="24"/>
          <w:lang w:val="en-US"/>
        </w:rPr>
        <w:t>ss</w:t>
      </w:r>
      <w:r w:rsidR="00EA7964">
        <w:rPr>
          <w:rFonts w:ascii="Times New Roman" w:hAnsi="Times New Roman" w:cs="Times New Roman"/>
          <w:sz w:val="24"/>
          <w:szCs w:val="24"/>
          <w:lang w:val="en-US"/>
        </w:rPr>
        <w:t>e</w:t>
      </w:r>
      <w:r w:rsidR="00A22BD7">
        <w:rPr>
          <w:rFonts w:ascii="Times New Roman" w:hAnsi="Times New Roman" w:cs="Times New Roman"/>
          <w:sz w:val="24"/>
          <w:szCs w:val="24"/>
          <w:lang w:val="en-US"/>
        </w:rPr>
        <w:t xml:space="preserve">s. </w:t>
      </w:r>
      <w:proofErr w:type="gramStart"/>
      <w:r w:rsidR="000624E3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CC43F7" w:rsidRPr="00365A11">
        <w:rPr>
          <w:rFonts w:ascii="Times New Roman" w:hAnsi="Times New Roman" w:cs="Times New Roman"/>
          <w:sz w:val="24"/>
          <w:szCs w:val="24"/>
          <w:lang w:val="en-US"/>
        </w:rPr>
        <w:t>n this scenario, t</w:t>
      </w:r>
      <w:r w:rsidR="00105E6B" w:rsidRPr="00365A11">
        <w:rPr>
          <w:rFonts w:ascii="Times New Roman" w:hAnsi="Times New Roman" w:cs="Times New Roman"/>
          <w:sz w:val="24"/>
          <w:szCs w:val="24"/>
        </w:rPr>
        <w:t xml:space="preserve">he paper </w:t>
      </w:r>
      <w:r w:rsidR="00105E6B" w:rsidRPr="00A35B42">
        <w:rPr>
          <w:rFonts w:ascii="Times New Roman" w:hAnsi="Times New Roman" w:cs="Times New Roman"/>
          <w:sz w:val="24"/>
          <w:szCs w:val="24"/>
        </w:rPr>
        <w:t xml:space="preserve">adresses the objective of </w:t>
      </w:r>
      <w:r w:rsidR="00A35B42">
        <w:rPr>
          <w:rFonts w:ascii="Times New Roman" w:hAnsi="Times New Roman" w:cs="Times New Roman"/>
          <w:sz w:val="24"/>
          <w:szCs w:val="24"/>
        </w:rPr>
        <w:t xml:space="preserve">clarifying </w:t>
      </w:r>
      <w:r w:rsidR="00105E6B" w:rsidRPr="00A35B42">
        <w:rPr>
          <w:rFonts w:ascii="Times New Roman" w:hAnsi="Times New Roman" w:cs="Times New Roman"/>
          <w:sz w:val="24"/>
          <w:szCs w:val="24"/>
        </w:rPr>
        <w:t xml:space="preserve">the </w:t>
      </w:r>
      <w:r w:rsidR="00401322">
        <w:rPr>
          <w:rFonts w:ascii="Times New Roman" w:hAnsi="Times New Roman" w:cs="Times New Roman"/>
          <w:sz w:val="24"/>
          <w:szCs w:val="24"/>
        </w:rPr>
        <w:t>modes of subjectivation</w:t>
      </w:r>
      <w:r w:rsidR="00105E6B" w:rsidRPr="00A35B42">
        <w:rPr>
          <w:rFonts w:ascii="Times New Roman" w:hAnsi="Times New Roman" w:cs="Times New Roman"/>
          <w:sz w:val="24"/>
          <w:szCs w:val="24"/>
        </w:rPr>
        <w:t xml:space="preserve"> which</w:t>
      </w:r>
      <w:r w:rsidR="00A35B42" w:rsidRPr="00A35B42">
        <w:rPr>
          <w:rFonts w:ascii="Times New Roman" w:hAnsi="Times New Roman" w:cs="Times New Roman"/>
          <w:sz w:val="24"/>
          <w:szCs w:val="24"/>
        </w:rPr>
        <w:t xml:space="preserve"> </w:t>
      </w:r>
      <w:r w:rsidR="00105E6B" w:rsidRPr="00A35B42">
        <w:rPr>
          <w:rFonts w:ascii="Times New Roman" w:hAnsi="Times New Roman" w:cs="Times New Roman"/>
          <w:sz w:val="24"/>
          <w:szCs w:val="24"/>
        </w:rPr>
        <w:t>operate within</w:t>
      </w:r>
      <w:r w:rsidR="00A22BD7">
        <w:rPr>
          <w:rFonts w:ascii="Times New Roman" w:hAnsi="Times New Roman" w:cs="Times New Roman"/>
          <w:sz w:val="24"/>
          <w:szCs w:val="24"/>
        </w:rPr>
        <w:t xml:space="preserve"> </w:t>
      </w:r>
      <w:r w:rsidR="00A22BD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the ‘Theatre of Cruelty’ in opposition to the </w:t>
      </w:r>
      <w:r w:rsidR="00A22BD7">
        <w:rPr>
          <w:rFonts w:ascii="Times New Roman" w:eastAsia="Calibri" w:hAnsi="Times New Roman" w:cs="Times New Roman"/>
          <w:sz w:val="24"/>
          <w:szCs w:val="24"/>
        </w:rPr>
        <w:t>‘Theatre of Representation’.</w:t>
      </w:r>
      <w:proofErr w:type="gramEnd"/>
      <w:r w:rsidR="00A22BD7">
        <w:rPr>
          <w:rFonts w:ascii="Times New Roman" w:hAnsi="Times New Roman" w:cs="Times New Roman"/>
          <w:sz w:val="24"/>
          <w:szCs w:val="24"/>
        </w:rPr>
        <w:t xml:space="preserve"> In this connection, the</w:t>
      </w:r>
      <w:r w:rsidR="00105E6B" w:rsidRPr="00A35B42">
        <w:rPr>
          <w:rFonts w:ascii="Times New Roman" w:hAnsi="Times New Roman" w:cs="Times New Roman"/>
          <w:sz w:val="24"/>
          <w:szCs w:val="24"/>
        </w:rPr>
        <w:t xml:space="preserve"> paper analyses the </w:t>
      </w:r>
      <w:r w:rsidR="009A01DF">
        <w:rPr>
          <w:rFonts w:ascii="Times New Roman" w:hAnsi="Times New Roman" w:cs="Times New Roman"/>
          <w:sz w:val="24"/>
          <w:szCs w:val="24"/>
        </w:rPr>
        <w:t xml:space="preserve">arousal of </w:t>
      </w:r>
      <w:r w:rsidR="00401322">
        <w:rPr>
          <w:rFonts w:ascii="Times New Roman" w:hAnsi="Times New Roman" w:cs="Times New Roman"/>
          <w:sz w:val="24"/>
          <w:szCs w:val="24"/>
        </w:rPr>
        <w:t>‘</w:t>
      </w:r>
      <w:r w:rsidR="00105E6B" w:rsidRPr="00A35B42">
        <w:rPr>
          <w:rFonts w:ascii="Times New Roman" w:hAnsi="Times New Roman" w:cs="Times New Roman"/>
          <w:sz w:val="24"/>
          <w:szCs w:val="24"/>
        </w:rPr>
        <w:t>m</w:t>
      </w:r>
      <w:r w:rsidR="00A22BD7">
        <w:rPr>
          <w:rFonts w:ascii="Times New Roman" w:hAnsi="Times New Roman" w:cs="Times New Roman"/>
          <w:sz w:val="24"/>
          <w:szCs w:val="24"/>
        </w:rPr>
        <w:t>olecular</w:t>
      </w:r>
      <w:r w:rsidR="00105E6B" w:rsidRPr="00A35B42">
        <w:rPr>
          <w:rFonts w:ascii="Times New Roman" w:hAnsi="Times New Roman" w:cs="Times New Roman"/>
          <w:sz w:val="24"/>
          <w:szCs w:val="24"/>
        </w:rPr>
        <w:t xml:space="preserve"> identities</w:t>
      </w:r>
      <w:r w:rsidR="00401322">
        <w:rPr>
          <w:rFonts w:ascii="Times New Roman" w:hAnsi="Times New Roman" w:cs="Times New Roman"/>
          <w:sz w:val="24"/>
          <w:szCs w:val="24"/>
        </w:rPr>
        <w:t>’</w:t>
      </w:r>
      <w:r w:rsidR="00105E6B" w:rsidRPr="00A35B42">
        <w:rPr>
          <w:rFonts w:ascii="Times New Roman" w:hAnsi="Times New Roman" w:cs="Times New Roman"/>
          <w:sz w:val="24"/>
          <w:szCs w:val="24"/>
        </w:rPr>
        <w:t xml:space="preserve"> </w:t>
      </w:r>
      <w:r w:rsidR="00A22BD7">
        <w:rPr>
          <w:rFonts w:ascii="Times New Roman" w:hAnsi="Times New Roman" w:cs="Times New Roman"/>
          <w:sz w:val="24"/>
          <w:szCs w:val="24"/>
        </w:rPr>
        <w:t>in the film of In</w:t>
      </w:r>
      <w:r w:rsidR="009A01DF">
        <w:rPr>
          <w:rFonts w:ascii="Times New Roman" w:hAnsi="Times New Roman" w:cs="Times New Roman"/>
          <w:sz w:val="24"/>
          <w:szCs w:val="24"/>
        </w:rPr>
        <w:t>g</w:t>
      </w:r>
      <w:r w:rsidR="00A22BD7">
        <w:rPr>
          <w:rFonts w:ascii="Times New Roman" w:hAnsi="Times New Roman" w:cs="Times New Roman"/>
          <w:sz w:val="24"/>
          <w:szCs w:val="24"/>
        </w:rPr>
        <w:t>mar Bergman</w:t>
      </w:r>
      <w:r w:rsidR="0084681D">
        <w:rPr>
          <w:rFonts w:ascii="Times New Roman" w:hAnsi="Times New Roman" w:cs="Times New Roman"/>
          <w:sz w:val="24"/>
          <w:szCs w:val="24"/>
        </w:rPr>
        <w:t xml:space="preserve"> </w:t>
      </w:r>
      <w:r w:rsidR="00105E6B" w:rsidRPr="00A35B42">
        <w:rPr>
          <w:rFonts w:ascii="Times New Roman" w:hAnsi="Times New Roman" w:cs="Times New Roman"/>
          <w:sz w:val="24"/>
          <w:szCs w:val="24"/>
        </w:rPr>
        <w:t xml:space="preserve">as a resistance force against regularisation. </w:t>
      </w:r>
      <w:r w:rsidR="00365A11" w:rsidRPr="00A35B42">
        <w:rPr>
          <w:rFonts w:ascii="Times New Roman" w:eastAsia="Calibri" w:hAnsi="Times New Roman" w:cs="Times New Roman"/>
          <w:sz w:val="24"/>
          <w:szCs w:val="24"/>
        </w:rPr>
        <w:t>Thus, the</w:t>
      </w:r>
      <w:r w:rsidR="00516037">
        <w:rPr>
          <w:rFonts w:ascii="Times New Roman" w:eastAsia="Calibri" w:hAnsi="Times New Roman" w:cs="Times New Roman"/>
          <w:sz w:val="24"/>
          <w:szCs w:val="24"/>
        </w:rPr>
        <w:t xml:space="preserve"> paper also excavates the </w:t>
      </w:r>
      <w:r w:rsidR="00365A11" w:rsidRPr="00A35B42">
        <w:rPr>
          <w:rFonts w:ascii="Times New Roman" w:eastAsia="Calibri" w:hAnsi="Times New Roman" w:cs="Times New Roman"/>
          <w:sz w:val="24"/>
          <w:szCs w:val="24"/>
        </w:rPr>
        <w:t xml:space="preserve">pathological </w:t>
      </w:r>
      <w:r w:rsidR="0071194D">
        <w:rPr>
          <w:rFonts w:ascii="Times New Roman" w:eastAsia="Calibri" w:hAnsi="Times New Roman" w:cs="Times New Roman"/>
          <w:sz w:val="24"/>
          <w:szCs w:val="24"/>
        </w:rPr>
        <w:t>phenomenon</w:t>
      </w:r>
      <w:r w:rsidR="00365A11" w:rsidRPr="00A35B42">
        <w:rPr>
          <w:rFonts w:ascii="Times New Roman" w:eastAsia="Calibri" w:hAnsi="Times New Roman" w:cs="Times New Roman"/>
          <w:sz w:val="24"/>
          <w:szCs w:val="24"/>
        </w:rPr>
        <w:t xml:space="preserve"> which surround</w:t>
      </w:r>
      <w:r w:rsidR="0071194D">
        <w:rPr>
          <w:rFonts w:ascii="Times New Roman" w:eastAsia="Calibri" w:hAnsi="Times New Roman" w:cs="Times New Roman"/>
          <w:sz w:val="24"/>
          <w:szCs w:val="24"/>
        </w:rPr>
        <w:t>s masquerade</w:t>
      </w:r>
      <w:r w:rsidR="00365A11" w:rsidRPr="00A35B42">
        <w:rPr>
          <w:rFonts w:ascii="Times New Roman" w:eastAsia="Calibri" w:hAnsi="Times New Roman" w:cs="Times New Roman"/>
          <w:sz w:val="24"/>
          <w:szCs w:val="24"/>
        </w:rPr>
        <w:t xml:space="preserve"> as a creative </w:t>
      </w:r>
      <w:r w:rsidR="0071194D">
        <w:rPr>
          <w:rFonts w:ascii="Times New Roman" w:eastAsia="Calibri" w:hAnsi="Times New Roman" w:cs="Times New Roman"/>
          <w:sz w:val="24"/>
          <w:szCs w:val="24"/>
        </w:rPr>
        <w:t>tool</w:t>
      </w:r>
      <w:r w:rsidR="00365A11" w:rsidRPr="00A35B42">
        <w:rPr>
          <w:rFonts w:ascii="Times New Roman" w:eastAsia="Calibri" w:hAnsi="Times New Roman" w:cs="Times New Roman"/>
          <w:sz w:val="24"/>
          <w:szCs w:val="24"/>
        </w:rPr>
        <w:t xml:space="preserve"> within Bergman’s work.</w:t>
      </w:r>
      <w:r w:rsidR="00365A11" w:rsidRPr="00A35B4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0F3895" w:rsidRPr="00A35B42">
        <w:rPr>
          <w:rFonts w:ascii="Times New Roman" w:eastAsia="Calibri" w:hAnsi="Times New Roman" w:cs="Times New Roman"/>
          <w:sz w:val="24"/>
          <w:szCs w:val="24"/>
        </w:rPr>
        <w:t xml:space="preserve">Ultimately, </w:t>
      </w:r>
      <w:r w:rsidR="00854C3B" w:rsidRPr="00A35B42">
        <w:rPr>
          <w:rFonts w:ascii="Times New Roman" w:eastAsia="Calibri" w:hAnsi="Times New Roman" w:cs="Times New Roman"/>
          <w:sz w:val="24"/>
          <w:szCs w:val="24"/>
        </w:rPr>
        <w:t>t</w:t>
      </w:r>
      <w:r w:rsidR="001706F9" w:rsidRPr="00A35B4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he purpose </w:t>
      </w:r>
      <w:r w:rsidR="0071194D">
        <w:rPr>
          <w:rFonts w:ascii="Times New Roman" w:hAnsi="Times New Roman" w:cs="Times New Roman"/>
          <w:sz w:val="24"/>
          <w:szCs w:val="24"/>
          <w:lang w:val="en-US"/>
        </w:rPr>
        <w:t>of the</w:t>
      </w:r>
      <w:r w:rsidR="00A22BD7" w:rsidRPr="00365A11">
        <w:rPr>
          <w:rFonts w:ascii="Times New Roman" w:hAnsi="Times New Roman" w:cs="Times New Roman"/>
          <w:sz w:val="24"/>
          <w:szCs w:val="24"/>
          <w:lang w:val="en-US"/>
        </w:rPr>
        <w:t xml:space="preserve"> contribution </w:t>
      </w:r>
      <w:r w:rsidR="001706F9" w:rsidRPr="00A35B42">
        <w:rPr>
          <w:rFonts w:ascii="Times New Roman" w:eastAsia="Calibri" w:hAnsi="Times New Roman" w:cs="Times New Roman"/>
          <w:sz w:val="24"/>
          <w:szCs w:val="24"/>
          <w:lang w:val="en-US"/>
        </w:rPr>
        <w:t>con</w:t>
      </w:r>
      <w:r w:rsidR="0071194D">
        <w:rPr>
          <w:rFonts w:ascii="Times New Roman" w:eastAsia="Calibri" w:hAnsi="Times New Roman" w:cs="Times New Roman"/>
          <w:sz w:val="24"/>
          <w:szCs w:val="24"/>
          <w:lang w:val="en-US"/>
        </w:rPr>
        <w:t>sists of analys</w:t>
      </w:r>
      <w:r w:rsidR="009A01DF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ing the relationship </w:t>
      </w:r>
      <w:r w:rsidR="001706F9" w:rsidRPr="00A35B4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between </w:t>
      </w:r>
      <w:r w:rsidR="00A22BD7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Elisabet </w:t>
      </w:r>
      <w:r w:rsidR="001706F9" w:rsidRPr="00A35B4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and </w:t>
      </w:r>
      <w:r w:rsidR="00A22BD7">
        <w:rPr>
          <w:rFonts w:ascii="Times New Roman" w:eastAsia="Calibri" w:hAnsi="Times New Roman" w:cs="Times New Roman"/>
          <w:sz w:val="24"/>
          <w:szCs w:val="24"/>
          <w:lang w:val="en-US"/>
        </w:rPr>
        <w:t>Alma,</w:t>
      </w:r>
      <w:r w:rsidR="0071194D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pointing out the</w:t>
      </w:r>
      <w:r w:rsidR="001706F9" w:rsidRPr="00A35B4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powerful </w:t>
      </w:r>
      <w:r w:rsidR="0071194D">
        <w:rPr>
          <w:rFonts w:ascii="Times New Roman" w:eastAsia="Calibri" w:hAnsi="Times New Roman" w:cs="Times New Roman"/>
          <w:sz w:val="24"/>
          <w:szCs w:val="24"/>
          <w:lang w:val="en-US"/>
        </w:rPr>
        <w:t>connection</w:t>
      </w:r>
      <w:r w:rsidR="001706F9" w:rsidRPr="00A35B4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="00EA7964">
        <w:rPr>
          <w:rFonts w:ascii="Times New Roman" w:eastAsia="Calibri" w:hAnsi="Times New Roman" w:cs="Times New Roman"/>
          <w:sz w:val="24"/>
          <w:szCs w:val="24"/>
          <w:lang w:val="en-US"/>
        </w:rPr>
        <w:t>with</w:t>
      </w:r>
      <w:r w:rsidR="001706F9" w:rsidRPr="00A35B4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="00401322" w:rsidRPr="00AA2114">
        <w:rPr>
          <w:rFonts w:ascii="Times New Roman" w:eastAsia="Calibri" w:hAnsi="Times New Roman" w:cs="Times New Roman"/>
          <w:i/>
          <w:sz w:val="24"/>
          <w:szCs w:val="24"/>
          <w:lang w:val="en-US"/>
        </w:rPr>
        <w:t>The Anti-Oedipus</w:t>
      </w:r>
      <w:r w:rsidR="00401322">
        <w:rPr>
          <w:rFonts w:ascii="Times New Roman" w:eastAsia="Calibri" w:hAnsi="Times New Roman" w:cs="Times New Roman"/>
          <w:i/>
          <w:sz w:val="24"/>
          <w:szCs w:val="24"/>
          <w:lang w:val="en-US"/>
        </w:rPr>
        <w:t xml:space="preserve"> </w:t>
      </w:r>
      <w:r w:rsidR="0040132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and its </w:t>
      </w:r>
      <w:r w:rsidR="001706F9" w:rsidRPr="00A35B4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theoretical </w:t>
      </w:r>
      <w:r w:rsidR="000F3895" w:rsidRPr="00A35B42">
        <w:rPr>
          <w:rFonts w:ascii="Times New Roman" w:eastAsia="Calibri" w:hAnsi="Times New Roman" w:cs="Times New Roman"/>
          <w:sz w:val="24"/>
          <w:szCs w:val="24"/>
          <w:lang w:val="en-US"/>
        </w:rPr>
        <w:t>and aesthetic values</w:t>
      </w:r>
      <w:r w:rsidR="009A01DF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p w:rsidR="001706F9" w:rsidRDefault="001706F9" w:rsidP="000F3895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C17838" w:rsidRDefault="00C17838" w:rsidP="000F3895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C17838" w:rsidRPr="00E50FEC" w:rsidRDefault="00C17838" w:rsidP="00C17838">
      <w:pPr>
        <w:spacing w:after="120" w:line="240" w:lineRule="auto"/>
        <w:jc w:val="right"/>
        <w:rPr>
          <w:rFonts w:ascii="Times New Roman" w:hAnsi="Times New Roman" w:cs="Times New Roman"/>
          <w:shd w:val="clear" w:color="auto" w:fill="FFFFFF"/>
        </w:rPr>
      </w:pPr>
      <w:r w:rsidRPr="00E50FEC">
        <w:rPr>
          <w:rFonts w:ascii="Times New Roman" w:hAnsi="Times New Roman" w:cs="Times New Roman"/>
          <w:shd w:val="clear" w:color="auto" w:fill="FFFFFF"/>
        </w:rPr>
        <w:t>María del Carmen Molina Barea</w:t>
      </w:r>
    </w:p>
    <w:p w:rsidR="00C17838" w:rsidRDefault="00C17838" w:rsidP="00C17838">
      <w:pPr>
        <w:spacing w:after="120" w:line="240" w:lineRule="auto"/>
        <w:jc w:val="right"/>
      </w:pPr>
      <w:r w:rsidRPr="00E50FEC">
        <w:rPr>
          <w:rFonts w:ascii="Times New Roman" w:hAnsi="Times New Roman" w:cs="Times New Roman"/>
          <w:shd w:val="clear" w:color="auto" w:fill="FFFFFF"/>
        </w:rPr>
        <w:t>University of Córdoba (Spain)</w:t>
      </w:r>
    </w:p>
    <w:p w:rsidR="00C17838" w:rsidRPr="00A22BD7" w:rsidRDefault="00C17838" w:rsidP="003C172A">
      <w:pPr>
        <w:spacing w:after="0"/>
        <w:rPr>
          <w:rFonts w:ascii="Times New Roman" w:hAnsi="Times New Roman" w:cs="Times New Roman"/>
          <w:b/>
          <w:sz w:val="16"/>
          <w:szCs w:val="16"/>
          <w:shd w:val="clear" w:color="auto" w:fill="FFFFFF"/>
        </w:rPr>
      </w:pPr>
    </w:p>
    <w:p w:rsidR="003C172A" w:rsidRDefault="003C172A" w:rsidP="003C172A">
      <w:pPr>
        <w:spacing w:after="0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3C172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Bibliography</w:t>
      </w:r>
    </w:p>
    <w:p w:rsidR="003C172A" w:rsidRDefault="003C172A" w:rsidP="00C17838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DA23D9" w:rsidRPr="0084681D" w:rsidRDefault="00972B98" w:rsidP="0084681D">
      <w:pPr>
        <w:pStyle w:val="Default"/>
        <w:spacing w:before="40" w:line="276" w:lineRule="auto"/>
        <w:jc w:val="both"/>
        <w:rPr>
          <w:sz w:val="22"/>
          <w:szCs w:val="22"/>
        </w:rPr>
      </w:pPr>
      <w:r w:rsidRPr="0084681D">
        <w:rPr>
          <w:sz w:val="22"/>
          <w:szCs w:val="22"/>
          <w:lang w:val="fr-FR"/>
        </w:rPr>
        <w:t>Artaud, Antonin</w:t>
      </w:r>
      <w:r w:rsidR="00DA23D9" w:rsidRPr="0084681D">
        <w:rPr>
          <w:sz w:val="22"/>
          <w:szCs w:val="22"/>
          <w:lang w:val="fr-FR"/>
        </w:rPr>
        <w:t xml:space="preserve">: </w:t>
      </w:r>
      <w:r w:rsidR="00DA23D9" w:rsidRPr="0084681D">
        <w:rPr>
          <w:i/>
          <w:sz w:val="22"/>
          <w:szCs w:val="22"/>
          <w:lang w:val="fr-FR"/>
        </w:rPr>
        <w:t>Scenari. À propos du cinéma. Lettres. Interviews</w:t>
      </w:r>
      <w:r w:rsidR="00DA23D9" w:rsidRPr="0084681D">
        <w:rPr>
          <w:sz w:val="22"/>
          <w:szCs w:val="22"/>
          <w:lang w:val="fr-FR"/>
        </w:rPr>
        <w:t xml:space="preserve">. Œuvres complètes, Vol. III. </w:t>
      </w:r>
      <w:r w:rsidRPr="0084681D">
        <w:rPr>
          <w:sz w:val="22"/>
          <w:szCs w:val="22"/>
        </w:rPr>
        <w:t>Paris: Gallimard, 1978.</w:t>
      </w:r>
    </w:p>
    <w:p w:rsidR="00DA23D9" w:rsidRPr="0084681D" w:rsidRDefault="00972B98" w:rsidP="0084681D">
      <w:pPr>
        <w:pStyle w:val="Default"/>
        <w:spacing w:before="40" w:line="276" w:lineRule="auto"/>
        <w:jc w:val="both"/>
        <w:rPr>
          <w:sz w:val="22"/>
          <w:szCs w:val="22"/>
        </w:rPr>
      </w:pPr>
      <w:r w:rsidRPr="0084681D">
        <w:rPr>
          <w:sz w:val="22"/>
          <w:szCs w:val="22"/>
        </w:rPr>
        <w:t>---------------------</w:t>
      </w:r>
      <w:r w:rsidR="00DA23D9" w:rsidRPr="0084681D">
        <w:rPr>
          <w:sz w:val="22"/>
          <w:szCs w:val="22"/>
        </w:rPr>
        <w:t xml:space="preserve"> </w:t>
      </w:r>
      <w:r w:rsidR="00DA23D9" w:rsidRPr="0084681D">
        <w:rPr>
          <w:i/>
          <w:sz w:val="22"/>
          <w:szCs w:val="22"/>
        </w:rPr>
        <w:t xml:space="preserve">Le Théâtre et son Double. </w:t>
      </w:r>
      <w:r w:rsidR="00DA23D9" w:rsidRPr="0084681D">
        <w:rPr>
          <w:i/>
          <w:sz w:val="22"/>
          <w:szCs w:val="22"/>
          <w:lang w:val="fr-FR"/>
        </w:rPr>
        <w:t>Le Théâtre de Séraphin. Les Cenci</w:t>
      </w:r>
      <w:r w:rsidR="00DA23D9" w:rsidRPr="0084681D">
        <w:rPr>
          <w:sz w:val="22"/>
          <w:szCs w:val="22"/>
          <w:lang w:val="fr-FR"/>
        </w:rPr>
        <w:t xml:space="preserve">. </w:t>
      </w:r>
      <w:r w:rsidR="00DA23D9" w:rsidRPr="0084681D">
        <w:rPr>
          <w:sz w:val="22"/>
          <w:szCs w:val="22"/>
        </w:rPr>
        <w:t>Œuvres complètes, Vol. IV. Paris: Gallimard</w:t>
      </w:r>
      <w:r w:rsidRPr="0084681D">
        <w:rPr>
          <w:sz w:val="22"/>
          <w:szCs w:val="22"/>
        </w:rPr>
        <w:t>, 1997</w:t>
      </w:r>
      <w:r w:rsidR="00DA23D9" w:rsidRPr="0084681D">
        <w:rPr>
          <w:sz w:val="22"/>
          <w:szCs w:val="22"/>
        </w:rPr>
        <w:t>.</w:t>
      </w:r>
    </w:p>
    <w:p w:rsidR="00DA23D9" w:rsidRPr="0084681D" w:rsidRDefault="00972B98" w:rsidP="0084681D">
      <w:pPr>
        <w:pStyle w:val="Default"/>
        <w:spacing w:before="40" w:line="276" w:lineRule="auto"/>
        <w:jc w:val="both"/>
        <w:rPr>
          <w:sz w:val="22"/>
          <w:szCs w:val="22"/>
        </w:rPr>
      </w:pPr>
      <w:r w:rsidRPr="0084681D">
        <w:rPr>
          <w:sz w:val="22"/>
          <w:szCs w:val="22"/>
        </w:rPr>
        <w:t xml:space="preserve">--------------------- </w:t>
      </w:r>
      <w:r w:rsidR="00DA23D9" w:rsidRPr="0084681D">
        <w:rPr>
          <w:i/>
          <w:sz w:val="22"/>
          <w:szCs w:val="22"/>
          <w:lang w:val="fr-FR"/>
        </w:rPr>
        <w:t>Héliogabale ou l’anarchiste couronné. Les Nouvelles Révélations de l’être.</w:t>
      </w:r>
      <w:r w:rsidR="00DA23D9" w:rsidRPr="0084681D">
        <w:rPr>
          <w:sz w:val="22"/>
          <w:szCs w:val="22"/>
          <w:lang w:val="fr-FR"/>
        </w:rPr>
        <w:t xml:space="preserve"> </w:t>
      </w:r>
      <w:r w:rsidR="00DA23D9" w:rsidRPr="0084681D">
        <w:rPr>
          <w:sz w:val="22"/>
          <w:szCs w:val="22"/>
        </w:rPr>
        <w:t>Œuvres complètes, Vol. VII. Paris: Gallimard</w:t>
      </w:r>
      <w:r w:rsidRPr="0084681D">
        <w:rPr>
          <w:sz w:val="22"/>
          <w:szCs w:val="22"/>
        </w:rPr>
        <w:t>, 1982</w:t>
      </w:r>
      <w:r w:rsidR="00DA23D9" w:rsidRPr="0084681D">
        <w:rPr>
          <w:sz w:val="22"/>
          <w:szCs w:val="22"/>
        </w:rPr>
        <w:t>.</w:t>
      </w:r>
    </w:p>
    <w:p w:rsidR="00DA23D9" w:rsidRPr="0084681D" w:rsidRDefault="00972B98" w:rsidP="0084681D">
      <w:pPr>
        <w:pStyle w:val="Default"/>
        <w:spacing w:before="40" w:line="276" w:lineRule="auto"/>
        <w:jc w:val="both"/>
        <w:rPr>
          <w:sz w:val="22"/>
          <w:szCs w:val="22"/>
          <w:lang w:val="fr-FR"/>
        </w:rPr>
      </w:pPr>
      <w:r w:rsidRPr="0084681D">
        <w:rPr>
          <w:sz w:val="22"/>
          <w:szCs w:val="22"/>
        </w:rPr>
        <w:t xml:space="preserve">--------------------- </w:t>
      </w:r>
      <w:r w:rsidR="00DA23D9" w:rsidRPr="0084681D">
        <w:rPr>
          <w:bCs/>
          <w:i/>
          <w:sz w:val="22"/>
          <w:szCs w:val="22"/>
        </w:rPr>
        <w:t>Artaud</w:t>
      </w:r>
      <w:r w:rsidR="00DA23D9" w:rsidRPr="0084681D">
        <w:rPr>
          <w:i/>
          <w:sz w:val="22"/>
          <w:szCs w:val="22"/>
        </w:rPr>
        <w:t xml:space="preserve"> le Mômo. </w:t>
      </w:r>
      <w:r w:rsidR="00DA23D9" w:rsidRPr="0084681D">
        <w:rPr>
          <w:i/>
          <w:sz w:val="22"/>
          <w:szCs w:val="22"/>
          <w:lang w:val="fr-FR"/>
        </w:rPr>
        <w:t>Ci-Gît</w:t>
      </w:r>
      <w:r w:rsidR="00DA23D9" w:rsidRPr="0084681D">
        <w:rPr>
          <w:sz w:val="22"/>
          <w:szCs w:val="22"/>
          <w:lang w:val="fr-FR"/>
        </w:rPr>
        <w:t>. Œuvres complètes, Vol. XII. Paris: Gallimard</w:t>
      </w:r>
      <w:r w:rsidRPr="0084681D">
        <w:rPr>
          <w:sz w:val="22"/>
          <w:szCs w:val="22"/>
          <w:lang w:val="fr-FR"/>
        </w:rPr>
        <w:t>, 1989</w:t>
      </w:r>
      <w:r w:rsidR="00DA23D9" w:rsidRPr="0084681D">
        <w:rPr>
          <w:sz w:val="22"/>
          <w:szCs w:val="22"/>
          <w:lang w:val="fr-FR"/>
        </w:rPr>
        <w:t>.</w:t>
      </w:r>
    </w:p>
    <w:p w:rsidR="00DA23D9" w:rsidRPr="0084681D" w:rsidRDefault="00E5299D" w:rsidP="0084681D">
      <w:pPr>
        <w:pStyle w:val="Default"/>
        <w:spacing w:before="40" w:line="276" w:lineRule="auto"/>
        <w:jc w:val="both"/>
        <w:rPr>
          <w:i/>
          <w:sz w:val="22"/>
          <w:szCs w:val="22"/>
          <w:lang w:val="fr-FR"/>
        </w:rPr>
      </w:pPr>
      <w:r w:rsidRPr="0084681D">
        <w:rPr>
          <w:sz w:val="22"/>
          <w:szCs w:val="22"/>
          <w:lang w:val="fr-FR"/>
        </w:rPr>
        <w:t>Deleuze, Gilles</w:t>
      </w:r>
      <w:r w:rsidR="00DA23D9" w:rsidRPr="0084681D">
        <w:rPr>
          <w:sz w:val="22"/>
          <w:szCs w:val="22"/>
          <w:lang w:val="fr-FR"/>
        </w:rPr>
        <w:t xml:space="preserve">: </w:t>
      </w:r>
      <w:r w:rsidR="00DA23D9" w:rsidRPr="0084681D">
        <w:rPr>
          <w:i/>
          <w:sz w:val="22"/>
          <w:szCs w:val="22"/>
          <w:lang w:val="fr-FR"/>
        </w:rPr>
        <w:t>Cinéma.</w:t>
      </w:r>
      <w:r w:rsidR="00DA23D9" w:rsidRPr="0084681D">
        <w:rPr>
          <w:sz w:val="22"/>
          <w:szCs w:val="22"/>
          <w:lang w:val="fr-FR"/>
        </w:rPr>
        <w:t xml:space="preserve"> </w:t>
      </w:r>
      <w:r w:rsidR="00DA23D9" w:rsidRPr="0084681D">
        <w:rPr>
          <w:i/>
          <w:sz w:val="22"/>
          <w:szCs w:val="22"/>
          <w:lang w:val="fr-FR"/>
        </w:rPr>
        <w:t xml:space="preserve">L’image-mouvement. </w:t>
      </w:r>
      <w:r w:rsidR="00DA23D9" w:rsidRPr="0084681D">
        <w:rPr>
          <w:sz w:val="22"/>
          <w:szCs w:val="22"/>
          <w:lang w:val="fr-FR"/>
        </w:rPr>
        <w:t>Vol. I. Paris: Les Éditions de Minuit</w:t>
      </w:r>
      <w:r w:rsidRPr="0084681D">
        <w:rPr>
          <w:sz w:val="22"/>
          <w:szCs w:val="22"/>
          <w:lang w:val="fr-FR"/>
        </w:rPr>
        <w:t>, 1983</w:t>
      </w:r>
      <w:r w:rsidR="00DA23D9" w:rsidRPr="0084681D">
        <w:rPr>
          <w:sz w:val="22"/>
          <w:szCs w:val="22"/>
          <w:lang w:val="fr-FR"/>
        </w:rPr>
        <w:t>.</w:t>
      </w:r>
      <w:r w:rsidR="00DA23D9" w:rsidRPr="0084681D">
        <w:rPr>
          <w:i/>
          <w:sz w:val="22"/>
          <w:szCs w:val="22"/>
          <w:lang w:val="fr-FR"/>
        </w:rPr>
        <w:t xml:space="preserve"> </w:t>
      </w:r>
    </w:p>
    <w:p w:rsidR="00DA23D9" w:rsidRPr="0084681D" w:rsidRDefault="003474D8" w:rsidP="0084681D">
      <w:pPr>
        <w:pStyle w:val="Default"/>
        <w:spacing w:before="40" w:line="276" w:lineRule="auto"/>
        <w:jc w:val="both"/>
        <w:rPr>
          <w:i/>
          <w:sz w:val="22"/>
          <w:szCs w:val="22"/>
          <w:lang w:val="fr-FR"/>
        </w:rPr>
      </w:pPr>
      <w:r w:rsidRPr="0084681D">
        <w:rPr>
          <w:sz w:val="22"/>
          <w:szCs w:val="22"/>
        </w:rPr>
        <w:t xml:space="preserve">-------------------- </w:t>
      </w:r>
      <w:r w:rsidR="00DA23D9" w:rsidRPr="0084681D">
        <w:rPr>
          <w:i/>
          <w:sz w:val="22"/>
          <w:szCs w:val="22"/>
          <w:lang w:val="fr-FR"/>
        </w:rPr>
        <w:t>Cinéma.</w:t>
      </w:r>
      <w:r w:rsidR="00DA23D9" w:rsidRPr="0084681D">
        <w:rPr>
          <w:sz w:val="22"/>
          <w:szCs w:val="22"/>
          <w:lang w:val="fr-FR"/>
        </w:rPr>
        <w:t xml:space="preserve"> </w:t>
      </w:r>
      <w:r w:rsidR="00DA23D9" w:rsidRPr="0084681D">
        <w:rPr>
          <w:i/>
          <w:sz w:val="22"/>
          <w:szCs w:val="22"/>
          <w:lang w:val="fr-FR"/>
        </w:rPr>
        <w:t xml:space="preserve">L’image-temps. </w:t>
      </w:r>
      <w:r w:rsidR="00DA23D9" w:rsidRPr="0084681D">
        <w:rPr>
          <w:sz w:val="22"/>
          <w:szCs w:val="22"/>
          <w:lang w:val="fr-FR"/>
        </w:rPr>
        <w:t>Vol. II. Paris: Les Éditions de Minuit</w:t>
      </w:r>
      <w:r w:rsidRPr="0084681D">
        <w:rPr>
          <w:sz w:val="22"/>
          <w:szCs w:val="22"/>
          <w:lang w:val="fr-FR"/>
        </w:rPr>
        <w:t>, 1985</w:t>
      </w:r>
      <w:r w:rsidR="00DA23D9" w:rsidRPr="0084681D">
        <w:rPr>
          <w:sz w:val="22"/>
          <w:szCs w:val="22"/>
          <w:lang w:val="fr-FR"/>
        </w:rPr>
        <w:t>.</w:t>
      </w:r>
      <w:r w:rsidR="00DA23D9" w:rsidRPr="0084681D">
        <w:rPr>
          <w:i/>
          <w:sz w:val="22"/>
          <w:szCs w:val="22"/>
          <w:lang w:val="fr-FR"/>
        </w:rPr>
        <w:t xml:space="preserve"> </w:t>
      </w:r>
    </w:p>
    <w:p w:rsidR="00DA23D9" w:rsidRPr="0084681D" w:rsidRDefault="003474D8" w:rsidP="0084681D">
      <w:pPr>
        <w:pStyle w:val="Default"/>
        <w:spacing w:before="40" w:line="276" w:lineRule="auto"/>
        <w:jc w:val="both"/>
        <w:rPr>
          <w:sz w:val="22"/>
          <w:szCs w:val="22"/>
          <w:lang w:val="fr-FR"/>
        </w:rPr>
      </w:pPr>
      <w:r w:rsidRPr="0084681D">
        <w:rPr>
          <w:sz w:val="22"/>
          <w:szCs w:val="22"/>
        </w:rPr>
        <w:t xml:space="preserve">--------------------- </w:t>
      </w:r>
      <w:r w:rsidR="00DA23D9" w:rsidRPr="0084681D">
        <w:rPr>
          <w:i/>
          <w:sz w:val="22"/>
          <w:szCs w:val="22"/>
          <w:lang w:val="fr-FR"/>
        </w:rPr>
        <w:t>Francis Bacon. Logique de la sensation</w:t>
      </w:r>
      <w:r w:rsidR="00DA23D9" w:rsidRPr="0084681D">
        <w:rPr>
          <w:sz w:val="22"/>
          <w:szCs w:val="22"/>
          <w:lang w:val="fr-FR"/>
        </w:rPr>
        <w:t xml:space="preserve">. </w:t>
      </w:r>
      <w:r w:rsidR="00C17838" w:rsidRPr="0084681D">
        <w:rPr>
          <w:sz w:val="22"/>
          <w:szCs w:val="22"/>
          <w:lang w:val="fr-FR"/>
        </w:rPr>
        <w:t>Paris: Éditions</w:t>
      </w:r>
      <w:r w:rsidR="00DA23D9" w:rsidRPr="0084681D">
        <w:rPr>
          <w:sz w:val="22"/>
          <w:szCs w:val="22"/>
          <w:lang w:val="fr-FR"/>
        </w:rPr>
        <w:t xml:space="preserve"> Différence</w:t>
      </w:r>
      <w:r w:rsidRPr="0084681D">
        <w:rPr>
          <w:sz w:val="22"/>
          <w:szCs w:val="22"/>
          <w:lang w:val="fr-FR"/>
        </w:rPr>
        <w:t>, 1981</w:t>
      </w:r>
      <w:r w:rsidR="00DA23D9" w:rsidRPr="0084681D">
        <w:rPr>
          <w:sz w:val="22"/>
          <w:szCs w:val="22"/>
          <w:lang w:val="fr-FR"/>
        </w:rPr>
        <w:t xml:space="preserve">. </w:t>
      </w:r>
    </w:p>
    <w:p w:rsidR="003C172A" w:rsidRPr="0084681D" w:rsidRDefault="003474D8" w:rsidP="0084681D">
      <w:pPr>
        <w:spacing w:before="40" w:after="0"/>
        <w:jc w:val="both"/>
        <w:rPr>
          <w:rFonts w:ascii="Times New Roman" w:hAnsi="Times New Roman" w:cs="Times New Roman"/>
          <w:lang w:val="en-US"/>
        </w:rPr>
      </w:pPr>
      <w:r w:rsidRPr="0084681D">
        <w:rPr>
          <w:rFonts w:ascii="Times New Roman" w:eastAsia="Calibri" w:hAnsi="Times New Roman" w:cs="Times New Roman"/>
          <w:lang w:val="fr-FR"/>
        </w:rPr>
        <w:t>Deleuze, Gilles; Guattari, Felix</w:t>
      </w:r>
      <w:r w:rsidR="00DA23D9" w:rsidRPr="0084681D">
        <w:rPr>
          <w:rFonts w:ascii="Times New Roman" w:eastAsia="Calibri" w:hAnsi="Times New Roman" w:cs="Times New Roman"/>
          <w:lang w:val="fr-FR"/>
        </w:rPr>
        <w:t xml:space="preserve">: </w:t>
      </w:r>
      <w:r w:rsidR="00DA23D9" w:rsidRPr="0084681D">
        <w:rPr>
          <w:rFonts w:ascii="Times New Roman" w:eastAsia="Calibri" w:hAnsi="Times New Roman" w:cs="Times New Roman"/>
          <w:i/>
          <w:iCs/>
          <w:lang w:val="fr-FR"/>
        </w:rPr>
        <w:t xml:space="preserve">Anti-Oedipus. </w:t>
      </w:r>
      <w:proofErr w:type="gramStart"/>
      <w:r w:rsidR="00DA23D9" w:rsidRPr="0084681D">
        <w:rPr>
          <w:rFonts w:ascii="Times New Roman" w:eastAsia="Calibri" w:hAnsi="Times New Roman" w:cs="Times New Roman"/>
          <w:i/>
          <w:iCs/>
          <w:lang w:val="en-US"/>
        </w:rPr>
        <w:t>Capitalism and Schizophrenia</w:t>
      </w:r>
      <w:r w:rsidR="00DA23D9" w:rsidRPr="0084681D">
        <w:rPr>
          <w:rFonts w:ascii="Times New Roman" w:eastAsia="Calibri" w:hAnsi="Times New Roman" w:cs="Times New Roman"/>
          <w:lang w:val="en-US"/>
        </w:rPr>
        <w:t>.</w:t>
      </w:r>
      <w:proofErr w:type="gramEnd"/>
      <w:r w:rsidR="00DA23D9" w:rsidRPr="0084681D">
        <w:rPr>
          <w:rFonts w:ascii="Times New Roman" w:eastAsia="Calibri" w:hAnsi="Times New Roman" w:cs="Times New Roman"/>
          <w:lang w:val="en-US"/>
        </w:rPr>
        <w:t xml:space="preserve"> London: Continuum</w:t>
      </w:r>
      <w:r w:rsidRPr="0084681D">
        <w:rPr>
          <w:rFonts w:ascii="Times New Roman" w:eastAsia="Calibri" w:hAnsi="Times New Roman" w:cs="Times New Roman"/>
          <w:lang w:val="en-US"/>
        </w:rPr>
        <w:t>, 2004</w:t>
      </w:r>
      <w:r w:rsidR="00DA23D9" w:rsidRPr="0084681D">
        <w:rPr>
          <w:rFonts w:ascii="Times New Roman" w:hAnsi="Times New Roman" w:cs="Times New Roman"/>
          <w:lang w:val="en-US"/>
        </w:rPr>
        <w:t>.</w:t>
      </w:r>
    </w:p>
    <w:p w:rsidR="00DA23D9" w:rsidRPr="0084681D" w:rsidRDefault="003474D8" w:rsidP="0084681D">
      <w:pPr>
        <w:spacing w:before="40" w:after="0"/>
        <w:jc w:val="both"/>
        <w:rPr>
          <w:rFonts w:ascii="Times New Roman" w:hAnsi="Times New Roman" w:cs="Times New Roman"/>
          <w:lang w:val="fr-FR"/>
        </w:rPr>
      </w:pPr>
      <w:r w:rsidRPr="0084681D">
        <w:rPr>
          <w:rFonts w:ascii="Times New Roman" w:hAnsi="Times New Roman" w:cs="Times New Roman"/>
        </w:rPr>
        <w:t xml:space="preserve">---------------------  </w:t>
      </w:r>
      <w:r w:rsidR="00DA23D9" w:rsidRPr="0084681D">
        <w:rPr>
          <w:rFonts w:ascii="Times New Roman" w:eastAsia="Calibri" w:hAnsi="Times New Roman" w:cs="Times New Roman"/>
          <w:i/>
          <w:lang w:val="en-US"/>
        </w:rPr>
        <w:t xml:space="preserve">A Thousand Plateaus. </w:t>
      </w:r>
      <w:r w:rsidR="00DA23D9" w:rsidRPr="0084681D">
        <w:rPr>
          <w:rFonts w:ascii="Times New Roman" w:eastAsia="Calibri" w:hAnsi="Times New Roman" w:cs="Times New Roman"/>
          <w:i/>
          <w:iCs/>
          <w:lang w:val="fr-FR"/>
        </w:rPr>
        <w:t>Capitalism and Schizophrenia</w:t>
      </w:r>
      <w:r w:rsidR="00DA23D9" w:rsidRPr="0084681D">
        <w:rPr>
          <w:rFonts w:ascii="Times New Roman" w:eastAsia="Calibri" w:hAnsi="Times New Roman" w:cs="Times New Roman"/>
          <w:i/>
          <w:lang w:val="fr-FR"/>
        </w:rPr>
        <w:t>, 2</w:t>
      </w:r>
      <w:r w:rsidR="00DA23D9" w:rsidRPr="0084681D">
        <w:rPr>
          <w:rFonts w:ascii="Times New Roman" w:eastAsia="Calibri" w:hAnsi="Times New Roman" w:cs="Times New Roman"/>
          <w:lang w:val="fr-FR"/>
        </w:rPr>
        <w:t>. London; Minnesota: University of Minnesota Press</w:t>
      </w:r>
      <w:r w:rsidRPr="0084681D">
        <w:rPr>
          <w:rFonts w:ascii="Times New Roman" w:eastAsia="Calibri" w:hAnsi="Times New Roman" w:cs="Times New Roman"/>
          <w:lang w:val="fr-FR"/>
        </w:rPr>
        <w:t>, 1987</w:t>
      </w:r>
      <w:r w:rsidR="00DA23D9" w:rsidRPr="0084681D">
        <w:rPr>
          <w:rFonts w:ascii="Times New Roman" w:hAnsi="Times New Roman" w:cs="Times New Roman"/>
          <w:lang w:val="fr-FR"/>
        </w:rPr>
        <w:t>.</w:t>
      </w:r>
    </w:p>
    <w:p w:rsidR="00DA23D9" w:rsidRPr="0084681D" w:rsidRDefault="003474D8" w:rsidP="0084681D">
      <w:pPr>
        <w:pStyle w:val="Default"/>
        <w:spacing w:before="40" w:line="276" w:lineRule="auto"/>
        <w:jc w:val="both"/>
        <w:rPr>
          <w:sz w:val="22"/>
          <w:szCs w:val="22"/>
        </w:rPr>
      </w:pPr>
      <w:r w:rsidRPr="0084681D">
        <w:rPr>
          <w:sz w:val="22"/>
          <w:szCs w:val="22"/>
        </w:rPr>
        <w:t>Derrida, Jacques</w:t>
      </w:r>
      <w:r w:rsidR="00DA23D9" w:rsidRPr="0084681D">
        <w:rPr>
          <w:sz w:val="22"/>
          <w:szCs w:val="22"/>
        </w:rPr>
        <w:t xml:space="preserve">: </w:t>
      </w:r>
      <w:r w:rsidR="00DA23D9" w:rsidRPr="0084681D">
        <w:rPr>
          <w:i/>
          <w:sz w:val="22"/>
          <w:szCs w:val="22"/>
        </w:rPr>
        <w:t>La voz y el fenómeno. Introducción al problema del signo en la fenomenología de Husserl</w:t>
      </w:r>
      <w:r w:rsidR="00DA23D9" w:rsidRPr="0084681D">
        <w:rPr>
          <w:sz w:val="22"/>
          <w:szCs w:val="22"/>
        </w:rPr>
        <w:t>. Valencia: Pre-Textos</w:t>
      </w:r>
      <w:r w:rsidRPr="0084681D">
        <w:rPr>
          <w:sz w:val="22"/>
          <w:szCs w:val="22"/>
        </w:rPr>
        <w:t>, 1995</w:t>
      </w:r>
      <w:r w:rsidR="00DA23D9" w:rsidRPr="0084681D">
        <w:rPr>
          <w:sz w:val="22"/>
          <w:szCs w:val="22"/>
        </w:rPr>
        <w:t>.</w:t>
      </w:r>
    </w:p>
    <w:p w:rsidR="00DA23D9" w:rsidRPr="0084681D" w:rsidRDefault="003474D8" w:rsidP="0084681D">
      <w:pPr>
        <w:spacing w:before="40" w:after="0"/>
        <w:jc w:val="both"/>
        <w:rPr>
          <w:rFonts w:ascii="Times New Roman" w:eastAsia="Times New Roman" w:hAnsi="Times New Roman" w:cs="Times New Roman"/>
          <w:color w:val="FF0000"/>
          <w:lang w:val="en-US" w:eastAsia="es-ES"/>
        </w:rPr>
      </w:pPr>
      <w:r w:rsidRPr="0084681D">
        <w:rPr>
          <w:rFonts w:ascii="Times New Roman" w:eastAsia="Times New Roman" w:hAnsi="Times New Roman" w:cs="Times New Roman"/>
          <w:lang w:val="en-US" w:eastAsia="es-ES"/>
        </w:rPr>
        <w:t>Jannarone, Kimberly</w:t>
      </w:r>
      <w:r w:rsidR="00DA23D9" w:rsidRPr="0084681D">
        <w:rPr>
          <w:rFonts w:ascii="Times New Roman" w:eastAsia="Times New Roman" w:hAnsi="Times New Roman" w:cs="Times New Roman"/>
          <w:lang w:val="en-US" w:eastAsia="es-ES"/>
        </w:rPr>
        <w:t xml:space="preserve">: </w:t>
      </w:r>
      <w:r w:rsidR="00DA23D9" w:rsidRPr="0084681D">
        <w:rPr>
          <w:rFonts w:ascii="Times New Roman" w:eastAsia="Times New Roman" w:hAnsi="Times New Roman" w:cs="Times New Roman"/>
          <w:i/>
          <w:lang w:val="en-US" w:eastAsia="es-ES"/>
        </w:rPr>
        <w:t>Artaud and his doubles</w:t>
      </w:r>
      <w:r w:rsidR="00DA23D9" w:rsidRPr="0084681D">
        <w:rPr>
          <w:rFonts w:ascii="Times New Roman" w:eastAsia="Times New Roman" w:hAnsi="Times New Roman" w:cs="Times New Roman"/>
          <w:lang w:val="en-US" w:eastAsia="es-ES"/>
        </w:rPr>
        <w:t xml:space="preserve">. </w:t>
      </w:r>
      <w:proofErr w:type="gramStart"/>
      <w:r w:rsidR="00DA23D9" w:rsidRPr="0084681D">
        <w:rPr>
          <w:rFonts w:ascii="Times New Roman" w:eastAsia="Times New Roman" w:hAnsi="Times New Roman" w:cs="Times New Roman"/>
          <w:lang w:val="en-US" w:eastAsia="es-ES"/>
        </w:rPr>
        <w:t>The University of Michigan Press</w:t>
      </w:r>
      <w:r w:rsidRPr="0084681D">
        <w:rPr>
          <w:rFonts w:ascii="Times New Roman" w:eastAsia="Times New Roman" w:hAnsi="Times New Roman" w:cs="Times New Roman"/>
          <w:lang w:val="en-US" w:eastAsia="es-ES"/>
        </w:rPr>
        <w:t>, 2012</w:t>
      </w:r>
      <w:r w:rsidR="00DA23D9" w:rsidRPr="0084681D">
        <w:rPr>
          <w:rFonts w:ascii="Times New Roman" w:eastAsia="Times New Roman" w:hAnsi="Times New Roman" w:cs="Times New Roman"/>
          <w:lang w:val="en-US" w:eastAsia="es-ES"/>
        </w:rPr>
        <w:t>.</w:t>
      </w:r>
      <w:proofErr w:type="gramEnd"/>
    </w:p>
    <w:p w:rsidR="005D7475" w:rsidRPr="0084681D" w:rsidRDefault="005D7475" w:rsidP="0084681D">
      <w:pPr>
        <w:pStyle w:val="Default"/>
        <w:spacing w:before="40" w:line="276" w:lineRule="auto"/>
        <w:jc w:val="both"/>
        <w:rPr>
          <w:sz w:val="22"/>
          <w:szCs w:val="22"/>
          <w:lang w:val="fr-FR"/>
        </w:rPr>
      </w:pPr>
      <w:r w:rsidRPr="0084681D">
        <w:rPr>
          <w:sz w:val="22"/>
          <w:szCs w:val="22"/>
        </w:rPr>
        <w:t>Melville, Herman; Deleuz</w:t>
      </w:r>
      <w:r w:rsidR="003474D8" w:rsidRPr="0084681D">
        <w:rPr>
          <w:sz w:val="22"/>
          <w:szCs w:val="22"/>
        </w:rPr>
        <w:t>e, Gilles; Agamben, Giorgio; Pardo, José Luis</w:t>
      </w:r>
      <w:r w:rsidRPr="0084681D">
        <w:rPr>
          <w:sz w:val="22"/>
          <w:szCs w:val="22"/>
        </w:rPr>
        <w:t xml:space="preserve">: </w:t>
      </w:r>
      <w:r w:rsidRPr="0084681D">
        <w:rPr>
          <w:i/>
          <w:sz w:val="22"/>
          <w:szCs w:val="22"/>
        </w:rPr>
        <w:t>Preferiría no hacerlo</w:t>
      </w:r>
      <w:r w:rsidRPr="0084681D">
        <w:rPr>
          <w:sz w:val="22"/>
          <w:szCs w:val="22"/>
        </w:rPr>
        <w:t xml:space="preserve">. </w:t>
      </w:r>
      <w:r w:rsidRPr="0084681D">
        <w:rPr>
          <w:sz w:val="22"/>
          <w:szCs w:val="22"/>
          <w:lang w:val="fr-FR"/>
        </w:rPr>
        <w:t>Valencia: Pre-Textos</w:t>
      </w:r>
      <w:r w:rsidR="003474D8" w:rsidRPr="0084681D">
        <w:rPr>
          <w:sz w:val="22"/>
          <w:szCs w:val="22"/>
          <w:lang w:val="fr-FR"/>
        </w:rPr>
        <w:t>, 2000</w:t>
      </w:r>
      <w:r w:rsidRPr="0084681D">
        <w:rPr>
          <w:sz w:val="22"/>
          <w:szCs w:val="22"/>
          <w:lang w:val="fr-FR"/>
        </w:rPr>
        <w:t>.</w:t>
      </w:r>
    </w:p>
    <w:p w:rsidR="0037039B" w:rsidRPr="0084681D" w:rsidRDefault="003474D8" w:rsidP="0084681D">
      <w:pPr>
        <w:pStyle w:val="Default"/>
        <w:spacing w:before="40" w:line="276" w:lineRule="auto"/>
        <w:jc w:val="both"/>
        <w:rPr>
          <w:shd w:val="clear" w:color="auto" w:fill="FFFFFF"/>
        </w:rPr>
      </w:pPr>
      <w:r w:rsidRPr="0084681D">
        <w:rPr>
          <w:sz w:val="22"/>
          <w:szCs w:val="22"/>
        </w:rPr>
        <w:t>Obiols Llandrich, Jordi</w:t>
      </w:r>
      <w:r w:rsidR="00DA23D9" w:rsidRPr="0084681D">
        <w:rPr>
          <w:sz w:val="22"/>
          <w:szCs w:val="22"/>
        </w:rPr>
        <w:t xml:space="preserve">: </w:t>
      </w:r>
      <w:r w:rsidR="00DA23D9" w:rsidRPr="0084681D">
        <w:rPr>
          <w:i/>
          <w:sz w:val="22"/>
          <w:szCs w:val="22"/>
        </w:rPr>
        <w:t>Una mente escindida. La esquizofrenia</w:t>
      </w:r>
      <w:r w:rsidR="00DA23D9" w:rsidRPr="0084681D">
        <w:rPr>
          <w:sz w:val="22"/>
          <w:szCs w:val="22"/>
        </w:rPr>
        <w:t xml:space="preserve">. </w:t>
      </w:r>
      <w:r w:rsidR="00DA23D9" w:rsidRPr="0084681D">
        <w:rPr>
          <w:sz w:val="22"/>
          <w:szCs w:val="22"/>
          <w:lang w:val="en-US"/>
        </w:rPr>
        <w:t>Barcelona: Océano</w:t>
      </w:r>
      <w:r w:rsidRPr="0084681D">
        <w:rPr>
          <w:sz w:val="22"/>
          <w:szCs w:val="22"/>
          <w:lang w:val="en-US"/>
        </w:rPr>
        <w:t>, 2001</w:t>
      </w:r>
      <w:r w:rsidR="00DA23D9" w:rsidRPr="0084681D">
        <w:rPr>
          <w:sz w:val="22"/>
          <w:szCs w:val="22"/>
          <w:lang w:val="en-US"/>
        </w:rPr>
        <w:t xml:space="preserve">. </w:t>
      </w:r>
    </w:p>
    <w:sectPr w:rsidR="0037039B" w:rsidRPr="0084681D" w:rsidSect="00B24688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3458" w:rsidRDefault="00573458" w:rsidP="000F3895">
      <w:pPr>
        <w:spacing w:after="0" w:line="240" w:lineRule="auto"/>
      </w:pPr>
      <w:r>
        <w:separator/>
      </w:r>
    </w:p>
  </w:endnote>
  <w:endnote w:type="continuationSeparator" w:id="0">
    <w:p w:rsidR="00573458" w:rsidRDefault="00573458" w:rsidP="000F38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6367563"/>
      <w:docPartObj>
        <w:docPartGallery w:val="Page Numbers (Bottom of Page)"/>
        <w:docPartUnique/>
      </w:docPartObj>
    </w:sdtPr>
    <w:sdtContent>
      <w:p w:rsidR="000D6DEC" w:rsidRDefault="00512517">
        <w:pPr>
          <w:pStyle w:val="Rodap"/>
          <w:jc w:val="right"/>
        </w:pPr>
        <w:fldSimple w:instr=" PAGE   \* MERGEFORMAT ">
          <w:r w:rsidR="000D6EA3">
            <w:rPr>
              <w:noProof/>
            </w:rPr>
            <w:t>1</w:t>
          </w:r>
        </w:fldSimple>
      </w:p>
    </w:sdtContent>
  </w:sdt>
  <w:p w:rsidR="000D6DEC" w:rsidRDefault="000D6DEC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3458" w:rsidRDefault="00573458" w:rsidP="000F3895">
      <w:pPr>
        <w:spacing w:after="0" w:line="240" w:lineRule="auto"/>
      </w:pPr>
      <w:r>
        <w:separator/>
      </w:r>
    </w:p>
  </w:footnote>
  <w:footnote w:type="continuationSeparator" w:id="0">
    <w:p w:rsidR="00573458" w:rsidRDefault="00573458" w:rsidP="000F38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6DEC" w:rsidRPr="00B7563D" w:rsidRDefault="000D6DEC" w:rsidP="00B7563D">
    <w:pPr>
      <w:spacing w:before="240"/>
      <w:jc w:val="center"/>
      <w:rPr>
        <w:rFonts w:ascii="Times New Roman" w:hAnsi="Times New Roman" w:cs="Times New Roman"/>
        <w:i/>
        <w:shd w:val="clear" w:color="auto" w:fill="FFFFFF"/>
      </w:rPr>
    </w:pPr>
    <w:r w:rsidRPr="00B7563D">
      <w:rPr>
        <w:rFonts w:ascii="Times New Roman" w:hAnsi="Times New Roman" w:cs="Times New Roman"/>
        <w:i/>
        <w:shd w:val="clear" w:color="auto" w:fill="FFFFFF"/>
      </w:rPr>
      <w:t>‘Everything represents: nothing is’. Bergman revisited – a Centennial Conference (1918-2018)</w:t>
    </w:r>
  </w:p>
  <w:p w:rsidR="000D6DEC" w:rsidRDefault="000D6DEC">
    <w:pPr>
      <w:pStyle w:val="Cabealh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hyphenationZone w:val="425"/>
  <w:characterSpacingControl w:val="doNotCompress"/>
  <w:hdrShapeDefaults>
    <o:shapedefaults v:ext="edit" spidmax="25602"/>
  </w:hdrShapeDefaults>
  <w:footnotePr>
    <w:footnote w:id="-1"/>
    <w:footnote w:id="0"/>
  </w:footnotePr>
  <w:endnotePr>
    <w:endnote w:id="-1"/>
    <w:endnote w:id="0"/>
  </w:endnotePr>
  <w:compat/>
  <w:rsids>
    <w:rsidRoot w:val="000670FF"/>
    <w:rsid w:val="000624E3"/>
    <w:rsid w:val="000670FF"/>
    <w:rsid w:val="000C67D4"/>
    <w:rsid w:val="000D6DEC"/>
    <w:rsid w:val="000D6EA3"/>
    <w:rsid w:val="000E5EE1"/>
    <w:rsid w:val="000F3895"/>
    <w:rsid w:val="00104F45"/>
    <w:rsid w:val="00105E6B"/>
    <w:rsid w:val="0016551B"/>
    <w:rsid w:val="001706F9"/>
    <w:rsid w:val="00250C66"/>
    <w:rsid w:val="002C7F5A"/>
    <w:rsid w:val="00315F75"/>
    <w:rsid w:val="00316CE9"/>
    <w:rsid w:val="003474D8"/>
    <w:rsid w:val="00365A11"/>
    <w:rsid w:val="0037039B"/>
    <w:rsid w:val="003C172A"/>
    <w:rsid w:val="003F7796"/>
    <w:rsid w:val="00401322"/>
    <w:rsid w:val="004B7880"/>
    <w:rsid w:val="004C5BAE"/>
    <w:rsid w:val="004E3985"/>
    <w:rsid w:val="005116F9"/>
    <w:rsid w:val="00512517"/>
    <w:rsid w:val="00516037"/>
    <w:rsid w:val="00520D4D"/>
    <w:rsid w:val="00550DCD"/>
    <w:rsid w:val="00562CB1"/>
    <w:rsid w:val="00573458"/>
    <w:rsid w:val="005D7475"/>
    <w:rsid w:val="006006E3"/>
    <w:rsid w:val="006817F7"/>
    <w:rsid w:val="006A235F"/>
    <w:rsid w:val="006B34BE"/>
    <w:rsid w:val="0071194D"/>
    <w:rsid w:val="007163A9"/>
    <w:rsid w:val="007B03C3"/>
    <w:rsid w:val="00807A8F"/>
    <w:rsid w:val="0084681D"/>
    <w:rsid w:val="00854C3B"/>
    <w:rsid w:val="00870CA9"/>
    <w:rsid w:val="008B3BF2"/>
    <w:rsid w:val="00916621"/>
    <w:rsid w:val="00972B98"/>
    <w:rsid w:val="00983E24"/>
    <w:rsid w:val="0099185A"/>
    <w:rsid w:val="009A01DF"/>
    <w:rsid w:val="00A22BD7"/>
    <w:rsid w:val="00A35B42"/>
    <w:rsid w:val="00A867A9"/>
    <w:rsid w:val="00A91C5F"/>
    <w:rsid w:val="00A95BA9"/>
    <w:rsid w:val="00AA16A7"/>
    <w:rsid w:val="00AA2114"/>
    <w:rsid w:val="00AB2A93"/>
    <w:rsid w:val="00AF20F0"/>
    <w:rsid w:val="00B24688"/>
    <w:rsid w:val="00B27936"/>
    <w:rsid w:val="00B64D66"/>
    <w:rsid w:val="00B7563D"/>
    <w:rsid w:val="00C0651C"/>
    <w:rsid w:val="00C10F97"/>
    <w:rsid w:val="00C17838"/>
    <w:rsid w:val="00C529BA"/>
    <w:rsid w:val="00CC43F7"/>
    <w:rsid w:val="00D82F19"/>
    <w:rsid w:val="00D91C4D"/>
    <w:rsid w:val="00DA23D9"/>
    <w:rsid w:val="00DB68BA"/>
    <w:rsid w:val="00DD0157"/>
    <w:rsid w:val="00E50FEC"/>
    <w:rsid w:val="00E5299D"/>
    <w:rsid w:val="00EA7964"/>
    <w:rsid w:val="00EB1C67"/>
    <w:rsid w:val="00EB20E5"/>
    <w:rsid w:val="00F72841"/>
    <w:rsid w:val="00F90BC8"/>
    <w:rsid w:val="00F92BE0"/>
    <w:rsid w:val="00FE19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4688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iperligao">
    <w:name w:val="Hyperlink"/>
    <w:basedOn w:val="Tipodeletrapredefinidodopargrafo"/>
    <w:uiPriority w:val="99"/>
    <w:unhideWhenUsed/>
    <w:rsid w:val="00A867A9"/>
    <w:rPr>
      <w:color w:val="0000FF"/>
      <w:u w:val="single"/>
    </w:rPr>
  </w:style>
  <w:style w:type="paragraph" w:styleId="Cabealho">
    <w:name w:val="header"/>
    <w:basedOn w:val="Normal"/>
    <w:link w:val="CabealhoCarcter"/>
    <w:uiPriority w:val="99"/>
    <w:semiHidden/>
    <w:unhideWhenUsed/>
    <w:rsid w:val="000F38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semiHidden/>
    <w:rsid w:val="000F3895"/>
  </w:style>
  <w:style w:type="paragraph" w:styleId="Rodap">
    <w:name w:val="footer"/>
    <w:basedOn w:val="Normal"/>
    <w:link w:val="RodapCarcter"/>
    <w:uiPriority w:val="99"/>
    <w:unhideWhenUsed/>
    <w:rsid w:val="000F38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0F3895"/>
  </w:style>
  <w:style w:type="paragraph" w:customStyle="1" w:styleId="Default">
    <w:name w:val="Default"/>
    <w:rsid w:val="00DA23D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nfase">
    <w:name w:val="Emphasis"/>
    <w:basedOn w:val="Tipodeletrapredefinidodopargrafo"/>
    <w:uiPriority w:val="20"/>
    <w:qFormat/>
    <w:rsid w:val="00972B9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850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309725">
          <w:marLeft w:val="3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52mobam@uco.es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cpalladio@hotmail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48A7E3-CAFE-48B1-8046-9B77749A63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820</Words>
  <Characters>4430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Mª Carmen</dc:creator>
  <cp:lastModifiedBy>Gaudencio</cp:lastModifiedBy>
  <cp:revision>2</cp:revision>
  <dcterms:created xsi:type="dcterms:W3CDTF">2018-06-20T13:23:00Z</dcterms:created>
  <dcterms:modified xsi:type="dcterms:W3CDTF">2018-06-20T13:23:00Z</dcterms:modified>
</cp:coreProperties>
</file>